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Rapport de Cadrage Technique, Réglementaire et Architectural : Plateforme "BagVoyage"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Analyse Juridique et Douanière Approfondie (France / Algérie)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Qualification Juridique de Courtier Technique Pur et Éradication du Salariat Déguisé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L'équilibre réglementaire de la plateforme repose sur sa qualification exclusive d'intermédiaire technique ou de courtier électronique en mise en relation, au sens de l'article L. 1111-1 du Code des transports français et de la directive européenne 2000/31/CE sur le commerce électronique, ainsi que des articles 490 et suivants du Code de commerce algérien régissant le courtage.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la jurisprudence de la Cour de cassation française relative aux travailleurs de plateformes (</w:t>
      </w:r>
      <w:r w:rsidDel="00000000" w:rsidR="00000000" w:rsidRPr="00000000">
        <w:rPr>
          <w:rFonts w:ascii="Google Sans" w:cs="Google Sans" w:eastAsia="Google Sans" w:hAnsi="Google Sans"/>
          <w:i w:val="1"/>
          <w:iCs w:val="1"/>
          <w:color w:val="1f1f1f"/>
          <w:rtl w:val="0"/>
        </w:rPr>
        <w:t xml:space="preserve">Chambre sociale, 28 novembre 2018, n° 17-20.079, arrêt "Take Eat Easy"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Chambre sociale, 4 mars 2020, n° 19-13.316, arrêt "Uber"</w:t>
      </w:r>
      <w:r w:rsidDel="00000000" w:rsidR="00000000" w:rsidRPr="00000000">
        <w:rPr>
          <w:rFonts w:ascii="Google Sans" w:cs="Google Sans" w:eastAsia="Google Sans" w:hAnsi="Google Sans"/>
          <w:color w:val="1f1f1f"/>
          <w:rtl w:val="0"/>
        </w:rPr>
        <w:t xml:space="preserve">) met en lumière les trois critères constitutifs du faisceau d'indices caractérisant le lien de subordination juridique : le pouvoir de direction (donner des ordres et des instructions), le pouvoir de contrôle (surveiller l'exécution de la prestation) et le pouvoir de sanction (pénaliser ou déconnecter le travailleur).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Afin d'écarter catégoriquement tout risque de requalification des voyageurs en salariés de BagVoyage, l'architecture opérationnelle et financière neutralise ces trois piliers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L'absence d'algorithme tarifaire et de fixation des prix constitue le premier rempart. La plateforme ne détermine ni tarif de course, ni barème kilométrique obligatoire, ni algorithme de majoration dynamique (</w:t>
      </w:r>
      <w:r w:rsidDel="00000000" w:rsidR="00000000" w:rsidRPr="00000000">
        <w:rPr>
          <w:rFonts w:ascii="Google Sans" w:cs="Google Sans" w:eastAsia="Google Sans" w:hAnsi="Google Sans"/>
          <w:i w:val="1"/>
          <w:iCs w:val="1"/>
          <w:color w:val="1f1f1f"/>
          <w:rtl w:val="0"/>
        </w:rPr>
        <w:t xml:space="preserve">surge pricing</w:t>
      </w:r>
      <w:r w:rsidDel="00000000" w:rsidR="00000000" w:rsidRPr="00000000">
        <w:rPr>
          <w:rFonts w:ascii="Google Sans" w:cs="Google Sans" w:eastAsia="Google Sans" w:hAnsi="Google Sans"/>
          <w:color w:val="1f1f1f"/>
          <w:rtl w:val="0"/>
        </w:rPr>
        <w:t xml:space="preserve">). L'expéditeur et le voyageur négocient librement de gré à gré le montant de l'indemnité compensatoire ou du prix du transport. BagVoyage ne publie aucun prix de référence impératif.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dissociation financière totale et l'absence d'encaissement pour compte de tiers éliminent la dépendance économique directe. BagVoyage n'encaisse à aucun moment le prix du transport, ni la valeur des marchandises ou des achats duty-free commandés. Aucun compte de séquestre (</w:t>
      </w:r>
      <w:r w:rsidDel="00000000" w:rsidR="00000000" w:rsidRPr="00000000">
        <w:rPr>
          <w:rFonts w:ascii="Google Sans" w:cs="Google Sans" w:eastAsia="Google Sans" w:hAnsi="Google Sans"/>
          <w:i w:val="1"/>
          <w:iCs w:val="1"/>
          <w:color w:val="1f1f1f"/>
          <w:rtl w:val="0"/>
        </w:rPr>
        <w:t xml:space="preserve">escrow</w:t>
      </w:r>
      <w:r w:rsidDel="00000000" w:rsidR="00000000" w:rsidRPr="00000000">
        <w:rPr>
          <w:rFonts w:ascii="Google Sans" w:cs="Google Sans" w:eastAsia="Google Sans" w:hAnsi="Google Sans"/>
          <w:color w:val="1f1f1f"/>
          <w:rtl w:val="0"/>
        </w:rPr>
        <w:t xml:space="preserve">), ni mandat d'encaissement de monnaie électronique au sens de la Directive sur les Services de Paiement (DSP2) ou de la réglementation de la Banque d'Algérie n'est opéré par l'infrastructure. La plateforme facture exclusivement des frais fixes d'intermédiation technique (commission de mise en relation de quelques euros) payés par l'expéditeur via la passerelle Stripe. La rémunération du voyageur et le remboursement des marchandises achetées s'opèrent intégralement de la main à la main, en monnaie fiduciaire ou par transaction directe hors plateforme, lors de la remise physique. Cette étanchéité financière démontre l'absence de lien économique de subordination.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liberté absolue d'itinéraire et d'organisation exclut tout pouvoir de direction. Le voyageur effectue son déplacement pour son propre compte, selon son calendrier personnel. La plateforme n'impose aucun horaire d'acheminement, aucun corridor géographique obligatoire, ni aucun créneau de livraison. Le refus d'une opportunité d'acheminement n'entraîne aucune baisse de notation algorithmique, aucune rétrogradation de visibilité, ni aucun blocage punitif du compte utilisateur.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segmentation opérationnelle entre particuliers et professionnels garantit la conformité fiscale et réglementaire. Pour le voyageur particulier, l'activité est strictement circonscrite au co-transportage de colis (analogue au covoiturage régi par l'article L. 3132-1 du Code des transports), ce qui implique que les sommes perçues ne doivent pas excéder le partage des frais réels de déplacement (amortissement du carburant, péages, billets de transport) sous peine de constituer une activité commerciale dissimulée. Pour le voyageur professionnel, orienté vers le fret volumineux ou régulier, l'ouverture des droits de grande capacité requiert la soumission obligatoire de documents légaux vérifiés en amont : extrait Kbis de moins de trois mois (ou Registre du Commerce algérien), attestation de capacité professionnelle de transporteur routier de marchandises, licence de transport intérieur ou communautaire, et attestation d'assurance Responsabilité Civile Professionnelle Marchandises Transportées.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Réglementation Douanière Transfrontalière (Axe France ⇄ Algérie)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passage physique de biens entre le territoire douanier de l'Union européenne et celui de la République Algérienne Démocratique et Populaire relève d'une articulation complexe entre le Code des douanes de l'Union européenne (CDU, Règlement UE n° 952/2013), le Code des douanes français et le Code des douanes algérien (Loi n° 79-07 modifiée et complétée)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Paramètres Réglementaires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 France ➔ Algérie (Entrée en Algérie)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 Algérie ➔ France (Entrée en France / 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Franchise en valeur marchande (Objets personnels neufs)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60091" cy="209129"/>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960091" cy="209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(Art. 106 de la Loi de finances pour 2021) sans formalités ni droits de douane. Taxation forfaitaire applicable entre </w:t>
            </w:r>
            <w:r w:rsidDel="00000000" w:rsidR="00000000" w:rsidRPr="00000000">
              <w:rPr>
                <w:rFonts w:ascii="Google Sans" w:cs="Google Sans" w:eastAsia="Google Sans" w:hAnsi="Google Sans"/>
                <w:color w:val="1f1f1f"/>
              </w:rPr>
              <w:drawing>
                <wp:inline distB="19050" distT="19050" distL="19050" distR="19050">
                  <wp:extent cx="547241" cy="211216"/>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7241" cy="211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color w:val="1f1f1f"/>
              </w:rPr>
              <w:drawing>
                <wp:inline distB="19050" distT="19050" distL="19050" distR="19050">
                  <wp:extent cx="960091" cy="20912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60091" cy="209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dépourvu de caractère commercial (Art. 137 LF 2022)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16012" cy="21003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16012" cy="21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 voyageur par voie aérienne ou maritime ; </w:t>
            </w:r>
            <w:r w:rsidDel="00000000" w:rsidR="00000000" w:rsidRPr="00000000">
              <w:rPr>
                <w:rFonts w:ascii="Google Sans" w:cs="Google Sans" w:eastAsia="Google Sans" w:hAnsi="Google Sans"/>
                <w:color w:val="1f1f1f"/>
              </w:rPr>
              <w:drawing>
                <wp:inline distB="19050" distT="19050" distL="19050" distR="19050">
                  <wp:extent cx="716012" cy="21003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16012" cy="21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pour les autres modes terrestres ; </w:t>
            </w:r>
            <w:r w:rsidDel="00000000" w:rsidR="00000000" w:rsidRPr="00000000">
              <w:rPr>
                <w:rFonts w:ascii="Google Sans" w:cs="Google Sans" w:eastAsia="Google Sans" w:hAnsi="Google Sans"/>
                <w:color w:val="1f1f1f"/>
              </w:rPr>
              <w:drawing>
                <wp:inline distB="19050" distT="19050" distL="19050" distR="19050">
                  <wp:extent cx="716012" cy="21003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716012" cy="21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pour les voyageurs âgés de moins de 15 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Effets Personnels vs Fret 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effets personnels s'entendent des objets neufs ou usagés dont le voyageur peut raisonnablement avoir besoin au cours de son déplacement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Toute répétition ou quantité excédentaire entraîne la présomption de destination commerciale et l'exclusion de la franchise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marchandises doivent être réservées à l'usage personnel ou familial du passager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 transport d'articles en lots identiques ou à des fins de revente exige le dépôt d'une déclaration en douane en régime de fret commercial.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Tolérances Quantitatives Tabacs (Adulte)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cigarettes OU 100 cigarillos OU 50 cigares OU 250 g de tabac à fumer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cigarettes (1 cartouche) OU 100 cigarillos OU 50 cigares OU 250 g de tabac à fumer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Tolérances Quantitatives Alcools (Adulte)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litres de vin OU 1 litre de spiritueux titrant plus de 22 degrés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litre de boisson titrant plus de 22° OU 2 litres de boisson titrant 22° ou moins ; et 4 litres de vin tranquille et 16 litres de bière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Tolérances Parfums et Cosmétiques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g de parfum OU 250 ml d'eau de toilette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Inclus sans quota quantitatif spécifique dans la limite de la franchise globale de </w:t>
            </w:r>
            <w:r w:rsidDel="00000000" w:rsidR="00000000" w:rsidRPr="00000000">
              <w:rPr>
                <w:rFonts w:ascii="Google Sans" w:cs="Google Sans" w:eastAsia="Google Sans" w:hAnsi="Google Sans"/>
                <w:color w:val="1f1f1f"/>
              </w:rPr>
              <w:drawing>
                <wp:inline distB="19050" distT="19050" distL="19050" distR="19050">
                  <wp:extent cx="716012" cy="21003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16012" cy="210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valeur marchande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Obligation Déclarative de Devises / Espèces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Déclaration électronique obligatoire auprès des douanes à partir de </w:t>
            </w:r>
            <w:r w:rsidDel="00000000" w:rsidR="00000000" w:rsidRPr="00000000">
              <w:rPr>
                <w:rFonts w:ascii="Google Sans" w:cs="Google Sans" w:eastAsia="Google Sans" w:hAnsi="Google Sans"/>
                <w:color w:val="1f1f1f"/>
              </w:rPr>
              <w:drawing>
                <wp:inline distB="19050" distT="19050" distL="19050" distR="19050">
                  <wp:extent cx="831205" cy="210190"/>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831205" cy="210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contre-valeur en devises) à l'entrée comme à la sortie, pour résidents et non-résidents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Déclaration obligatoire auprès de l'administration des douanes pour tout montant d'argent liquide égal ou supérieur à </w:t>
            </w:r>
            <w:r w:rsidDel="00000000" w:rsidR="00000000" w:rsidRPr="00000000">
              <w:rPr>
                <w:rFonts w:ascii="Google Sans" w:cs="Google Sans" w:eastAsia="Google Sans" w:hAnsi="Google Sans"/>
                <w:color w:val="1f1f1f"/>
              </w:rPr>
              <w:drawing>
                <wp:inline distB="19050" distT="19050" distL="19050" distR="19050">
                  <wp:extent cx="917525" cy="210266"/>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917525" cy="21026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Marchandises Interdites ou Strictement Réglementées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Stupéfiants, armes et munitions de guerre, pièces détachées usagées, matériel électroménager usagé, friperie, contrefaçons, drones sans autorisation administrative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Contrefaçons, stupéfiants, armes et matériels de guerre, espèces de faune et flore protégées (Convention CITES), denrées alimentaires non conformes aux normes sanitaires européennes.</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Lorsque des marchandises transportées dans les bagages personnels d'un voyageur présentent un caractère commercial manifeste (quantités importantes de textiles étiquetés, conditionnements industriels, lots de smartphones sous blister, produits cosmétiques en série), le voyageur encourt des qualifications d'infraction douanière sévères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 France, les articles 414 et 419 du Code des douanes prévoient la confiscation immédiate des marchandises litigieuses, la saisie éventuelle du moyen de transport ayant servi à masquer la fraude, une amende fiscale comprise entre une et deux fois la valeur marchande des biens, et des peines d'emprisonnement pouvant atteindre trois ans en cas de fraude caractérisée ou de contrebande.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 Algérie, les articles 303 et suivants du Code des douanes disposent que l'introduction clandestine ou la fausse déclaration de marchandises commerciales entraîne la saisie conservatoire, la confiscation au profit du Trésor public, ainsi qu'une amende pouvant aller du double au quadruple de la valeur des marchandises, assortie de poursuites pénales douanières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Valeur Probante de l'Enregistrement Vidéo et Limites Légales de la Décharge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L'intégration d'un protocole vidéo obligatoire de 15 secondes au moment de la remise du colis par l'expéditeur au voyageur constitue un élément central du dispositif BagVoyage. Il convient toutefois de distinguer rigoureusement son inopposabilité absolue au contentieux douanier public et sa portée probatoire déterminante en droit civil et pénal commun.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droit douanier, le principe fondamental d'imputation matérielle neutralise toute tentative de décharge conventionnelle. En vertu de l'article 392 alinéa 1 du Code des douanes français, </w:t>
      </w:r>
      <w:r w:rsidDel="00000000" w:rsidR="00000000" w:rsidRPr="00000000">
        <w:rPr>
          <w:rFonts w:ascii="Google Sans" w:cs="Google Sans" w:eastAsia="Google Sans" w:hAnsi="Google Sans"/>
          <w:i w:val="1"/>
          <w:iCs w:val="1"/>
          <w:color w:val="1f1f1f"/>
          <w:rtl w:val="0"/>
        </w:rPr>
        <w:t xml:space="preserve">"le détenteur de marchandises de fraude est réputé responsable de la fraude"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 manière analogue, l'article 303 du Code des douanes algérien prescrit que </w:t>
      </w:r>
      <w:r w:rsidDel="00000000" w:rsidR="00000000" w:rsidRPr="00000000">
        <w:rPr>
          <w:rFonts w:ascii="Google Sans" w:cs="Google Sans" w:eastAsia="Google Sans" w:hAnsi="Google Sans"/>
          <w:i w:val="1"/>
          <w:iCs w:val="1"/>
          <w:color w:val="1f1f1f"/>
          <w:rtl w:val="0"/>
        </w:rPr>
        <w:t xml:space="preserve">"la personne qui détient les marchandises de fraude est réputée responsable de la fraude"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L'infraction douanière est une infraction purement objective qui se déduit de la seule constatation matérielle de la détention d'une marchandise prohibée ou non déclarée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Les conventions conclues entre particuliers sont inopposables aux administrations douanières régaliennes. Le voyageur appréhendé à un poste de contrôle frontalier (aéroport Houari Boumédiène d'Alger, port de Marseille, Roissy-CDG) ne peut en aucun cas s'exonérer des poursuites douanières, ni éviter la saisie et les amendes fiscales, en produisant l'enregistrement vidéo de l'application ou en prétendant qu'il transportait un colis scellé pour le compte d'un tiers sans en connaître les vices cachés.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revanche, en droit civil et pénal commun, cet enregistrement vidéo chiffré, horodaté et géolocalisé déploie une force probatoire majeure :</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Exercice d'un recours récursoire au civil :</w:t>
      </w:r>
      <w:r w:rsidDel="00000000" w:rsidR="00000000" w:rsidRPr="00000000">
        <w:rPr>
          <w:rFonts w:ascii="Google Sans" w:cs="Google Sans" w:eastAsia="Google Sans" w:hAnsi="Google Sans"/>
          <w:color w:val="1f1f1f"/>
          <w:rtl w:val="0"/>
        </w:rPr>
        <w:t xml:space="preserve"> Si le voyageur est condamné à payer des amendes douanières ou subit la confiscation de ses propres biens en raison d'un produit dissimulé par l'expéditeur (substance illicite, objet de contrebande masqué), la vidéo certifie le contenu remis, l'état intègre des scellés et les déclarations explicites de l'expéditeur. Ce fichier constitue une preuve littérale électronique au sens de l'article 1366 du Code civil français et de l'article 323 du Code civil algérien, permettant au voyageur d'assigner l'expéditeur en justice pour dol, faute délictuelle (article 1240 du Code civil français ; article 124 du Code civil algérien) et indemnisation intégrale du préjudice financier et moral subi.</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Individualisation de la peine et démonstration de la bonne foi pénale :</w:t>
      </w:r>
      <w:r w:rsidDel="00000000" w:rsidR="00000000" w:rsidRPr="00000000">
        <w:rPr>
          <w:rFonts w:ascii="Google Sans" w:cs="Google Sans" w:eastAsia="Google Sans" w:hAnsi="Google Sans"/>
          <w:color w:val="1f1f1f"/>
          <w:rtl w:val="0"/>
        </w:rPr>
        <w:t xml:space="preserve"> Devant la juridiction répressive de droit commun (Tribunal correctionnel), l'enregistrement vidéo apporte la preuve matérielle que le voyageur n'est pas le commanditaire ni le complice intentionnel d'un trafic organisé de contrebande. Cette attestation visuelle de bonne foi subjective offre aux magistrats les éléments requis pour écarter les peines privatives de liberté et modérer l'imputation de solidarité pénale.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Conformité RGPD et Législation Algérienne (Loi 18-07 et Loi 25-11)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traitement des données à caractère personnel de citoyens et résidents français et algériens assujettit BagVoyage aux obligations combinées du Règlement Général sur la Protection des Données (RGPD 2016/679) et de la législation algérienne incarnée par la Loi n° 18-07 relative à la protection des personnes physiques dans le traitement des données à caractère personnel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récemment renforcée par la Loi n° 25-11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Données Collectées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Finalité Légitime du Traitement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Légale (RGPD / Loi 18-07)</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Durée Maximale de Conservation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Dispositif de Sécurité &amp; Conformité CNIL / ANPDP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Géolocalisation en tâche de fond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Sécurisation du fret, traçabilité opérationnelle du trajet, affichage en temps réel pour l'expéditeur et le receveur.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Exécution du contrat de mise en relation et consentement exprès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Purge définitive 7 jours après la clôture de la livraison ; agrégation anonymisée conservée pour l'analyse statistique des délais d'acheminement.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Consentement explicite distinct (opt-in) ; activation restreinte à la seule phase de transit physique ; chiffrement TLS 1.3 des trames de télémétrie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Pièces d'identité &amp; Justificatifs KYC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des utilisateurs, certification des transporteurs professionnels, prévention des fraudes et usurpations d'identité.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Obligation légale et intérêt légitime (sécurité des transactions et conformité réglementaire)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Durée d'activation du compte augmentée de 5 années (délai de prescription légale commerciale et civile)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Chiffrement au repos en AES-256 ; compartimentage physique ou logique des tables ; accès strictement conditionné au rôle d'auditeur conformité habilité</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Vidéos de remise physique (15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Constitution d'une preuve juridique de la conformité du colis et de l'apposition du scellé en cas de litige civil ou pénal.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Sauvegarde des droits en justice (exercice et défense d'un droit en justice) et exécution contractuelle.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jours calendaires en l'absence de réclamation ; archivage intermédiaire sécurisé jusqu'à l'extinction définitive des voies de recours en cas de litige.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Hachage cryptographique SHA-256 calculé localement avant téléversement ; stockage dans un compartiment objet privé (AWS S3) avec accès exclusif par URL signée éphémère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Concernant le transfert international de données, les articles 44 et suivants de la Loi 18-07 subordonnent tout transfert de données à caractère personnel depuis le territoire algérien vers des serveurs situés à l'étranger à une autorisation formelle et préalable accordée par l'Autorité Nationale de Protection des Données à caractère Personnel (ANPDP)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satisfaire à ces obligations sans fragmenter l'architecture applicative, BagVoyage doit mettre en place des Clauses Contractuelles Types alignées sur les exigences de l'ANPDP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consigner l'ensemble des flux dans un registre des traitements documenté</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désigner un Délégué à la Protection des Données (DPO/DPD)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et déposer un dossier formel de déclaration de traitement sur le portail numérique officiel de l'ANPDP préalablement au déploiement en production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Choix Technologique et Architecture Mobile (React Native)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Justification Détaillée de React Native (avec Expo Application Services - EAS)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choix de React Native adossé à l'écosystème Expo (Managed Workflow) et aux outils d'intégration/déploiement continus EAS (Expo Application Services) répond aux impératifs d'accélération du </w:t>
      </w:r>
      <w:r w:rsidDel="00000000" w:rsidR="00000000" w:rsidRPr="00000000">
        <w:rPr>
          <w:rFonts w:ascii="Google Sans" w:cs="Google Sans" w:eastAsia="Google Sans" w:hAnsi="Google Sans"/>
          <w:i w:val="1"/>
          <w:iCs w:val="1"/>
          <w:color w:val="1f1f1f"/>
          <w:rtl w:val="0"/>
        </w:rPr>
        <w:t xml:space="preserve">time-to-market</w:t>
      </w:r>
      <w:r w:rsidDel="00000000" w:rsidR="00000000" w:rsidRPr="00000000">
        <w:rPr>
          <w:rFonts w:ascii="Google Sans" w:cs="Google Sans" w:eastAsia="Google Sans" w:hAnsi="Google Sans"/>
          <w:color w:val="1f1f1f"/>
          <w:rtl w:val="0"/>
        </w:rPr>
        <w:t xml:space="preserve">, d'homogénéité du code et de maîtrise des coûts opérationnels, tout en garantissant des performances équivalentes au développement natif pur grâce à la nouvelle architecture React Native (moteur Fabric et TurboModules en C++).</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Critères d'Évaluation Technique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React Native + Expo EAS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Flutter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Swift (iOS) &amp; Kotlin (Android)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Mutualisation du Code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 à 90 % de code TypeScript strictement partagé entre les deux plateformes.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 de code partagé en Dart.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de mutualisation ; maintenance parallèle de deux bases de code distinctes.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Disponibilité des Compétences &amp; Vivier 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Écosystème TypeScript/React mature, polyvalence web/mobile immédiate.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Vivier spécialisé Dart plus restreint sur le marché francophone et nord-africain.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Nécessite deux équipes d'ingénieurs mobiles hautement spécialisées.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Capture Vidéo &amp; Caméra Matérielle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Excellente intégration native via react-native-vision-camera (accès JSI direct sans pont asynchrone).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Bonne intégration via le plugin officiel camera.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Accès direct maximal (AVFoundation sur iOS, CameraX sur Android).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Géolocalisation en Tâche de Fond (Doze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Fiabilité industrielle via react-native-background-geolocation (Transistor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Bonne fiabilité via plugin équivalent mais complexité d'intégration accrue.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Contrôle natif total, mais effort de double développement et de maintenance critique.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Déploiement Continu &amp; Mises à Jour Critiques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Mises à jour over-the-air (EAS Update) instantanées sans délai de validation store pour les corrections de bugs.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Mises à jour dynamiques complexes nécessitant des solutions tierces (Shorebird).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Impossible ; toute correction impose un cycle complet de soumission aux stores.</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répondre aux contraintes matérielles sévères de BagVoyage, l'infrastructure mobile s'appuie sur deux composants natifs majeurs :</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Enregistrement vidéo calibré via react-native-vision-camera :</w:t>
      </w:r>
      <w:r w:rsidDel="00000000" w:rsidR="00000000" w:rsidRPr="00000000">
        <w:rPr>
          <w:rFonts w:ascii="Google Sans" w:cs="Google Sans" w:eastAsia="Google Sans" w:hAnsi="Google Sans"/>
          <w:color w:val="1f1f1f"/>
          <w:rtl w:val="0"/>
        </w:rPr>
        <w:t xml:space="preserve"> Ce module exploite les interfaces natives Camera2 (Android) et AVFoundation (iOS) au moyen de l'architecture JSI (JavaScript Interface). Il permet de contraindre matériellement la capture vidéo à 30 images par seconde en résolution fixe </w:t>
      </w:r>
      <w:r w:rsidDel="00000000" w:rsidR="00000000" w:rsidRPr="00000000">
        <w:rPr>
          <w:rFonts w:ascii="Google Sans" w:cs="Google Sans" w:eastAsia="Google Sans" w:hAnsi="Google Sans"/>
          <w:color w:val="1f1f1f"/>
        </w:rPr>
        <w:drawing>
          <wp:inline distB="19050" distT="19050" distL="19050" distR="19050">
            <wp:extent cx="924818" cy="238355"/>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924818" cy="238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(720p), en appliquant un verrouillage de la mise au point (</w:t>
      </w:r>
      <w:r w:rsidDel="00000000" w:rsidR="00000000" w:rsidRPr="00000000">
        <w:rPr>
          <w:rFonts w:ascii="Google Sans" w:cs="Google Sans" w:eastAsia="Google Sans" w:hAnsi="Google Sans"/>
          <w:i w:val="1"/>
          <w:iCs w:val="1"/>
          <w:color w:val="1f1f1f"/>
          <w:rtl w:val="0"/>
        </w:rPr>
        <w:t xml:space="preserve">auto-focus lock</w:t>
      </w:r>
      <w:r w:rsidDel="00000000" w:rsidR="00000000" w:rsidRPr="00000000">
        <w:rPr>
          <w:rFonts w:ascii="Google Sans" w:cs="Google Sans" w:eastAsia="Google Sans" w:hAnsi="Google Sans"/>
          <w:color w:val="1f1f1f"/>
          <w:rtl w:val="0"/>
        </w:rPr>
        <w:t xml:space="preserve">) et de l'exposition lors des 15 secondes de capture de la remise du colis, tout en désactivant le microphone si l'analyse sonore n'est pas requise, optimisant ainsi l'allocation mémoire.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Géolocalisation en tâche de fond continue :</w:t>
      </w:r>
      <w:r w:rsidDel="00000000" w:rsidR="00000000" w:rsidRPr="00000000">
        <w:rPr>
          <w:rFonts w:ascii="Google Sans" w:cs="Google Sans" w:eastAsia="Google Sans" w:hAnsi="Google Sans"/>
          <w:color w:val="1f1f1f"/>
          <w:rtl w:val="0"/>
        </w:rPr>
        <w:t xml:space="preserve"> L'exécution du tracking GPS durant le transit transfrontalier ne peut pas s'appuyer sur le module générique expo-location, dont le thread en arrière-plan est fréquemment suspendu par les mécanismes de gestion d'énergie des constructeurs Android (mode Doze, optimisations OEM Samsung, Xiaomi)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BagVoyage intègre donc le SDK natif professionnel react-native-background-geolocation (Transistor Software) via un Expo Config Plugin. Ce framework s'interface directement avec l'API Google Play Services Activity Recognition (Android) et le framework CoreMotion (iOS) pour adapter dynamiquement la fréquence de capture GPS : en phase d'immobilité, le GPS passe en sommeil pour préserver l'autonomie de la batterie ; dès qu'un déplacement véhiculé ou pédestre est détecté, l'acquisition haute précision s'active avec une consommation énergétique maîtrisée inférieure à 1,5 % par heure de déplacement continu.</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Architecture Backend Recommandée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assurer un traitement asynchrone à haut débit, une cohérence relationnelle stricte et une synchronisation temps réel, l'architecture backend repose sur une stack composée de :</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 Applicative &amp; Services Métier :</w:t>
      </w:r>
      <w:r w:rsidDel="00000000" w:rsidR="00000000" w:rsidRPr="00000000">
        <w:rPr>
          <w:rFonts w:ascii="Google Sans" w:cs="Google Sans" w:eastAsia="Google Sans" w:hAnsi="Google Sans"/>
          <w:color w:val="1f1f1f"/>
          <w:rtl w:val="0"/>
        </w:rPr>
        <w:t xml:space="preserve"> Un serveur applicatif développé en Node.js avec TypeScript sous framework </w:t>
      </w:r>
      <w:r w:rsidDel="00000000" w:rsidR="00000000" w:rsidRPr="00000000">
        <w:rPr>
          <w:rFonts w:ascii="Google Sans" w:cs="Google Sans" w:eastAsia="Google Sans" w:hAnsi="Google Sans"/>
          <w:b w:val="1"/>
          <w:bCs w:val="1"/>
          <w:color w:val="1f1f1f"/>
          <w:rtl w:val="0"/>
        </w:rPr>
        <w:t xml:space="preserve">Fastify</w:t>
      </w:r>
      <w:r w:rsidDel="00000000" w:rsidR="00000000" w:rsidRPr="00000000">
        <w:rPr>
          <w:rFonts w:ascii="Google Sans" w:cs="Google Sans" w:eastAsia="Google Sans" w:hAnsi="Google Sans"/>
          <w:color w:val="1f1f1f"/>
          <w:rtl w:val="0"/>
        </w:rPr>
        <w:t xml:space="preserve">. Fastify offre une empreinte mémoire réduite et un débit de requêtes par seconde deux fois supérieur à Express, convenant parfaitement aux micro-validations de messagerie et de géolocalisation. Les fonctions hautement événementielles (webhooks Stripe, déclencheurs d'expiration) peuvent être déportées sur </w:t>
      </w:r>
      <w:r w:rsidDel="00000000" w:rsidR="00000000" w:rsidRPr="00000000">
        <w:rPr>
          <w:rFonts w:ascii="Google Sans" w:cs="Google Sans" w:eastAsia="Google Sans" w:hAnsi="Google Sans"/>
          <w:b w:val="1"/>
          <w:bCs w:val="1"/>
          <w:color w:val="1f1f1f"/>
          <w:rtl w:val="0"/>
        </w:rPr>
        <w:t xml:space="preserve">Supabase Edge Functions</w:t>
      </w:r>
      <w:r w:rsidDel="00000000" w:rsidR="00000000" w:rsidRPr="00000000">
        <w:rPr>
          <w:rFonts w:ascii="Google Sans" w:cs="Google Sans" w:eastAsia="Google Sans" w:hAnsi="Google Sans"/>
          <w:color w:val="1f1f1f"/>
          <w:rtl w:val="0"/>
        </w:rPr>
        <w:t xml:space="preserve"> (environnement Deno sans serveur).</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Persistance Relationnelle &amp; Extensions Avancées :</w:t>
      </w:r>
      <w:r w:rsidDel="00000000" w:rsidR="00000000" w:rsidRPr="00000000">
        <w:rPr>
          <w:rFonts w:ascii="Google Sans" w:cs="Google Sans" w:eastAsia="Google Sans" w:hAnsi="Google Sans"/>
          <w:color w:val="1f1f1f"/>
          <w:rtl w:val="0"/>
        </w:rPr>
        <w:t xml:space="preserve"> Une instance managée </w:t>
      </w:r>
      <w:r w:rsidDel="00000000" w:rsidR="00000000" w:rsidRPr="00000000">
        <w:rPr>
          <w:rFonts w:ascii="Google Sans" w:cs="Google Sans" w:eastAsia="Google Sans" w:hAnsi="Google Sans"/>
          <w:b w:val="1"/>
          <w:bCs w:val="1"/>
          <w:color w:val="1f1f1f"/>
          <w:rtl w:val="0"/>
        </w:rPr>
        <w:t xml:space="preserve">PostgreSQL 15+</w:t>
      </w:r>
      <w:r w:rsidDel="00000000" w:rsidR="00000000" w:rsidRPr="00000000">
        <w:rPr>
          <w:rFonts w:ascii="Google Sans" w:cs="Google Sans" w:eastAsia="Google Sans" w:hAnsi="Google Sans"/>
          <w:color w:val="1f1f1f"/>
          <w:rtl w:val="0"/>
        </w:rPr>
        <w:t xml:space="preserve"> adossée à l'écosystème </w:t>
      </w:r>
      <w:r w:rsidDel="00000000" w:rsidR="00000000" w:rsidRPr="00000000">
        <w:rPr>
          <w:rFonts w:ascii="Google Sans" w:cs="Google Sans" w:eastAsia="Google Sans" w:hAnsi="Google Sans"/>
          <w:b w:val="1"/>
          <w:bCs w:val="1"/>
          <w:color w:val="1f1f1f"/>
          <w:rtl w:val="0"/>
        </w:rPr>
        <w:t xml:space="preserve">Supabase</w:t>
      </w:r>
      <w:r w:rsidDel="00000000" w:rsidR="00000000" w:rsidRPr="00000000">
        <w:rPr>
          <w:rFonts w:ascii="Google Sans" w:cs="Google Sans" w:eastAsia="Google Sans" w:hAnsi="Google Sans"/>
          <w:color w:val="1f1f1f"/>
          <w:rtl w:val="0"/>
        </w:rPr>
        <w:t xml:space="preserve">. L'infrastructure exploite trois extensions majeures du moteur : pgcrypto pour la génération des UUID v4 et le chiffrement cryptographique, postgis pour les indexations spatiales et les calculs géodésiques des routes de transport, et pg_cron pour l'ordonnancement interne des tâches périodiques de déstockage des capacités impayées.</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Canaux de Synchronisation Temps Réel :</w:t>
      </w:r>
      <w:r w:rsidDel="00000000" w:rsidR="00000000" w:rsidRPr="00000000">
        <w:rPr>
          <w:rFonts w:ascii="Google Sans" w:cs="Google Sans" w:eastAsia="Google Sans" w:hAnsi="Google Sans"/>
          <w:color w:val="1f1f1f"/>
          <w:rtl w:val="0"/>
        </w:rPr>
        <w:t xml:space="preserve"> Exploitation du moteur </w:t>
      </w:r>
      <w:r w:rsidDel="00000000" w:rsidR="00000000" w:rsidRPr="00000000">
        <w:rPr>
          <w:rFonts w:ascii="Google Sans" w:cs="Google Sans" w:eastAsia="Google Sans" w:hAnsi="Google Sans"/>
          <w:b w:val="1"/>
          <w:bCs w:val="1"/>
          <w:color w:val="1f1f1f"/>
          <w:rtl w:val="0"/>
        </w:rPr>
        <w:t xml:space="preserve">Supabase Realtime</w:t>
      </w:r>
      <w:r w:rsidDel="00000000" w:rsidR="00000000" w:rsidRPr="00000000">
        <w:rPr>
          <w:rFonts w:ascii="Google Sans" w:cs="Google Sans" w:eastAsia="Google Sans" w:hAnsi="Google Sans"/>
          <w:color w:val="1f1f1f"/>
          <w:rtl w:val="0"/>
        </w:rPr>
        <w:t xml:space="preserve"> (fondé sur les WebSockets et Elixir/Phoenix), permettant de propager instantanément les coordonnées de tracking GPS sur les terminaux clients de l'expéditeur et du destinataire, tout en gérant le transport bidirectionnel des messages du chat interne sans latence de scrutation (</w:t>
      </w:r>
      <w:r w:rsidDel="00000000" w:rsidR="00000000" w:rsidRPr="00000000">
        <w:rPr>
          <w:rFonts w:ascii="Google Sans" w:cs="Google Sans" w:eastAsia="Google Sans" w:hAnsi="Google Sans"/>
          <w:i w:val="1"/>
          <w:iCs w:val="1"/>
          <w:color w:val="1f1f1f"/>
          <w:rtl w:val="0"/>
        </w:rPr>
        <w:t xml:space="preserve">polling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Passerelle de Monétisation :</w:t>
      </w:r>
      <w:r w:rsidDel="00000000" w:rsidR="00000000" w:rsidRPr="00000000">
        <w:rPr>
          <w:rFonts w:ascii="Google Sans" w:cs="Google Sans" w:eastAsia="Google Sans" w:hAnsi="Google Sans"/>
          <w:color w:val="1f1f1f"/>
          <w:rtl w:val="0"/>
        </w:rPr>
        <w:t xml:space="preserve"> Intégration de l'API </w:t>
      </w:r>
      <w:r w:rsidDel="00000000" w:rsidR="00000000" w:rsidRPr="00000000">
        <w:rPr>
          <w:rFonts w:ascii="Google Sans" w:cs="Google Sans" w:eastAsia="Google Sans" w:hAnsi="Google Sans"/>
          <w:b w:val="1"/>
          <w:bCs w:val="1"/>
          <w:color w:val="1f1f1f"/>
          <w:rtl w:val="0"/>
        </w:rPr>
        <w:t xml:space="preserve">Stripe Payment Intents</w:t>
      </w:r>
      <w:r w:rsidDel="00000000" w:rsidR="00000000" w:rsidRPr="00000000">
        <w:rPr>
          <w:rFonts w:ascii="Google Sans" w:cs="Google Sans" w:eastAsia="Google Sans" w:hAnsi="Google Sans"/>
          <w:color w:val="1f1f1f"/>
          <w:rtl w:val="0"/>
        </w:rPr>
        <w:t xml:space="preserve">. L'application utilise Stripe exclusivement pour percevoir la commission fixe de mise en relation lors de la confirmation d'un acheminement. La plateforme ne manipulant aucune valeur relative au prix de transport ou aux marchandises, les flux monétaires restent confinés à une simple vente de prestation de services numériques, exemptant BagVoyage des contraintes prudentielles de cantonnement de fonds de tiers.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Gestion des Flux Multimédias et Compression Vidéo On-Device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les zones de transit frontalier (gares maritimes, zones aéroportuaires, postes-frontières terrestres), la bande passante cellulaire est fréquemment dégradée (connexions 3G instables, saturation des relais). Le téléversement d'une séquence vidéo brute de 15 secondes en haute définition générerait un fichier de 60 à 100 mégaoctets, entraînant des échecs d'envoi répétés et une dégradation inacceptable de l'expérience utilisateur.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pipeline technique résout cette contrainte en déportant la totalité du traitement multimédia sur le processeur du smartphone avant toute émission réseau :</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Acquisition matérielle :</w:t>
      </w:r>
      <w:r w:rsidDel="00000000" w:rsidR="00000000" w:rsidRPr="00000000">
        <w:rPr>
          <w:rFonts w:ascii="Google Sans" w:cs="Google Sans" w:eastAsia="Google Sans" w:hAnsi="Google Sans"/>
          <w:color w:val="1f1f1f"/>
          <w:rtl w:val="0"/>
        </w:rPr>
        <w:t xml:space="preserve"> La séquence de 15 secondes est capturée au format conteneur MP4 via react-native-vision-camera.</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Compression On-Device :</w:t>
      </w:r>
      <w:r w:rsidDel="00000000" w:rsidR="00000000" w:rsidRPr="00000000">
        <w:rPr>
          <w:rFonts w:ascii="Google Sans" w:cs="Google Sans" w:eastAsia="Google Sans" w:hAnsi="Google Sans"/>
          <w:color w:val="1f1f1f"/>
          <w:rtl w:val="0"/>
        </w:rPr>
        <w:t xml:space="preserve"> La vidéo brute est injectée dans le module natif react-native-compressor (ou moteur de transcodage natif FFmpeg compilé pour iOS et Android). Le transcodage applique les paramètres d'encodage suivants : codec vidéo AVC/H.264 (profil Baseline), résolution recalibrée à </w:t>
      </w:r>
      <w:r w:rsidDel="00000000" w:rsidR="00000000" w:rsidRPr="00000000">
        <w:rPr>
          <w:rFonts w:ascii="Google Sans" w:cs="Google Sans" w:eastAsia="Google Sans" w:hAnsi="Google Sans"/>
          <w:color w:val="1f1f1f"/>
        </w:rPr>
        <w:drawing>
          <wp:inline distB="19050" distT="19050" distL="19050" distR="19050">
            <wp:extent cx="924818" cy="238355"/>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924818" cy="238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pixels, fréquence d'échantillonnage de 30 images par seconde, débit binaire constant de </w:t>
      </w:r>
      <w:r w:rsidDel="00000000" w:rsidR="00000000" w:rsidRPr="00000000">
        <w:rPr>
          <w:rFonts w:ascii="Google Sans" w:cs="Google Sans" w:eastAsia="Google Sans" w:hAnsi="Google Sans"/>
          <w:color w:val="1f1f1f"/>
        </w:rPr>
        <w:drawing>
          <wp:inline distB="19050" distT="19050" distL="19050" distR="19050">
            <wp:extent cx="871686" cy="236871"/>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871686" cy="236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codec audio AAC stéréo à </w:t>
      </w:r>
      <w:r w:rsidDel="00000000" w:rsidR="00000000" w:rsidRPr="00000000">
        <w:rPr>
          <w:rFonts w:ascii="Google Sans" w:cs="Google Sans" w:eastAsia="Google Sans" w:hAnsi="Google Sans"/>
          <w:color w:val="1f1f1f"/>
        </w:rPr>
        <w:drawing>
          <wp:inline distB="19050" distT="19050" distL="19050" distR="19050">
            <wp:extent cx="643235" cy="236483"/>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43235" cy="236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Cette opération réduit la taille du fichier final à une plage comprise entre </w:t>
      </w:r>
      <w:r w:rsidDel="00000000" w:rsidR="00000000" w:rsidRPr="00000000">
        <w:rPr>
          <w:rFonts w:ascii="Google Sans" w:cs="Google Sans" w:eastAsia="Google Sans" w:hAnsi="Google Sans"/>
          <w:color w:val="1f1f1f"/>
        </w:rPr>
        <w:drawing>
          <wp:inline distB="19050" distT="19050" distL="19050" distR="19050">
            <wp:extent cx="609451" cy="238067"/>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09451" cy="238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color w:val="1f1f1f"/>
        </w:rPr>
        <w:drawing>
          <wp:inline distB="19050" distT="19050" distL="19050" distR="19050">
            <wp:extent cx="609451" cy="238067"/>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09451" cy="238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divisant le volume de données transféré par plus de 20 sans altérer la lisibilité de la marchandise ou du scellé.</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Empreinte d'intégrité infalsifiable :</w:t>
      </w:r>
      <w:r w:rsidDel="00000000" w:rsidR="00000000" w:rsidRPr="00000000">
        <w:rPr>
          <w:rFonts w:ascii="Google Sans" w:cs="Google Sans" w:eastAsia="Google Sans" w:hAnsi="Google Sans"/>
          <w:color w:val="1f1f1f"/>
          <w:rtl w:val="0"/>
        </w:rPr>
        <w:t xml:space="preserve"> Dès la fin de la compression locale, le module expo-crypto calcule le hash cryptographique </w:t>
      </w:r>
      <w:r w:rsidDel="00000000" w:rsidR="00000000" w:rsidRPr="00000000">
        <w:rPr>
          <w:rFonts w:ascii="Google Sans" w:cs="Google Sans" w:eastAsia="Google Sans" w:hAnsi="Google Sans"/>
          <w:b w:val="1"/>
          <w:bCs w:val="1"/>
          <w:color w:val="1f1f1f"/>
          <w:rtl w:val="0"/>
        </w:rPr>
        <w:t xml:space="preserve">SHA-256</w:t>
      </w:r>
      <w:r w:rsidDel="00000000" w:rsidR="00000000" w:rsidRPr="00000000">
        <w:rPr>
          <w:rFonts w:ascii="Google Sans" w:cs="Google Sans" w:eastAsia="Google Sans" w:hAnsi="Google Sans"/>
          <w:color w:val="1f1f1f"/>
          <w:rtl w:val="0"/>
        </w:rPr>
        <w:t xml:space="preserve"> du binaire résultant sur le terminal mobile. Cette empreinte unique est immédiatement transmise par API au serveur PostgreSQL pour horodatage sécurisé.</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Téléversement direct via URL Signée :</w:t>
      </w:r>
      <w:r w:rsidDel="00000000" w:rsidR="00000000" w:rsidRPr="00000000">
        <w:rPr>
          <w:rFonts w:ascii="Google Sans" w:cs="Google Sans" w:eastAsia="Google Sans" w:hAnsi="Google Sans"/>
          <w:color w:val="1f1f1f"/>
          <w:rtl w:val="0"/>
        </w:rPr>
        <w:t xml:space="preserve"> Le client mobile sollicite le backend pour obtenir une URL pré-signée AWS S3 (ou Supabase Storage) disposant d'un jeton d'autorisation temporaire (validité limitée à 15 minutes). Le smartphone téléverse directement le fichier binaire compressé vers le bucket de stockage sécurisé via une requête HTTP PUT. Les compartiments de stockage demeurent totalement privés et inaccessibles sans authentification ; la restitution ultérieure de la vidéo nécessite l'émission d'une URL de lecture signée générée par un compte administrateur autorisé.</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Modélisation de la Base de Données (Schéma Complet &amp; Code DDL SQL)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schéma relationnel ci-dessous intègre les contraintes de domaine, les clés étrangères, les index d'optimisation B-Tree / GIST et les politiques de sécurité au niveau des lignes (Row Level Security).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PROJET BAGVOYAGE : DDL POSTGRESQL COMPLET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Configuration requise : Extensions pgcrypto et uuid-ossp</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EXTENSION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"uuid-ossp";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EXTENSION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"pgcrypto";</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TYPES ÉNUMÉRÉS (ENUMS)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user_role_enum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'SENDER'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'TRAVELLER'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'RECEIVER'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'ADMIN'</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user_tier_enum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'STANDARD_PARTICULAR'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'PRO_CARRIER'</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kyc_status_enum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'VERIFIED'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'REJECTED'</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transport_mode_enum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'FLIGHT'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'FERRY_BOAT'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'TRAIN'</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trip_status_enum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'SCHEDULED'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'BOARDING'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'IN_TRANSIT'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'CANCELLED'</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order_status_enum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'MATCHED'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'IN_DELIVERY'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'CANCELLED'</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booking_status_enum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'PENDING_PAYMENT'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'CONFIRMED'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'CANCELLED'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'EXPIRED'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commission_status_enum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'UNPAID'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'REFUNDED'</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users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Profils utilisateurs, statut de vérification d'identité et documents professionnels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users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email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w:t>
        <w:br w:type="textWrapping"/>
        <w:t xml:space="preserve">    phone_number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w:t>
        <w:br w:type="textWrapping"/>
        <w:t xml:space="preserve">    full_name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user_role user_role_enum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'SENDER'</w:t>
      </w:r>
      <w:r w:rsidDel="00000000" w:rsidR="00000000" w:rsidRPr="00000000">
        <w:rPr>
          <w:rFonts w:ascii="Google Sans" w:cs="Google Sans" w:eastAsia="Google Sans" w:hAnsi="Google Sans"/>
          <w:color w:val="1f1f1f"/>
          <w:shd w:fill="141414" w:val="clear"/>
          <w:rtl w:val="0"/>
        </w:rPr>
        <w:t xml:space="preserve">,</w:t>
        <w:br w:type="textWrapping"/>
        <w:t xml:space="preserve">    user_tier user_tier_enum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'STANDARD_PARTICULAR'</w:t>
      </w:r>
      <w:r w:rsidDel="00000000" w:rsidR="00000000" w:rsidRPr="00000000">
        <w:rPr>
          <w:rFonts w:ascii="Google Sans" w:cs="Google Sans" w:eastAsia="Google Sans" w:hAnsi="Google Sans"/>
          <w:color w:val="1f1f1f"/>
          <w:shd w:fill="141414" w:val="clear"/>
          <w:rtl w:val="0"/>
        </w:rPr>
        <w:t xml:space="preserve">,</w:t>
        <w:br w:type="textWrapping"/>
        <w:t xml:space="preserve">    kyc_status kyc_status_enum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w:t>
        <w:br w:type="textWrapping"/>
        <w:t xml:space="preserve">    id_card_url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512</w:t>
      </w:r>
      <w:r w:rsidDel="00000000" w:rsidR="00000000" w:rsidRPr="00000000">
        <w:rPr>
          <w:rFonts w:ascii="Google Sans" w:cs="Google Sans" w:eastAsia="Google Sans" w:hAnsi="Google Sans"/>
          <w:color w:val="1f1f1f"/>
          <w:shd w:fill="141414" w:val="clear"/>
          <w:rtl w:val="0"/>
        </w:rPr>
        <w:t xml:space="preserve">),</w:t>
        <w:br w:type="textWrapping"/>
        <w:t xml:space="preserve">    pro_kbis_url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512</w:t>
      </w:r>
      <w:r w:rsidDel="00000000" w:rsidR="00000000" w:rsidRPr="00000000">
        <w:rPr>
          <w:rFonts w:ascii="Google Sans" w:cs="Google Sans" w:eastAsia="Google Sans" w:hAnsi="Google Sans"/>
          <w:color w:val="1f1f1f"/>
          <w:shd w:fill="141414" w:val="clear"/>
          <w:rtl w:val="0"/>
        </w:rPr>
        <w:t xml:space="preserve">),</w:t>
        <w:br w:type="textWrapping"/>
        <w:t xml:space="preserve">    pro_license_url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512</w:t>
      </w:r>
      <w:r w:rsidDel="00000000" w:rsidR="00000000" w:rsidRPr="00000000">
        <w:rPr>
          <w:rFonts w:ascii="Google Sans" w:cs="Google Sans" w:eastAsia="Google Sans" w:hAnsi="Google Sans"/>
          <w:color w:val="1f1f1f"/>
          <w:shd w:fill="141414" w:val="clear"/>
          <w:rtl w:val="0"/>
        </w:rPr>
        <w:t xml:space="preserve">),</w:t>
        <w:br w:type="textWrapping"/>
        <w:t xml:space="preserve">    rating_avg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(rating_avg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rating_avg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w:t>
        <w:br w:type="textWrapping"/>
        <w:t xml:space="preserve">    total_trips_completed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trips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Déplacements planifiés par les voyageurs et gestion des jauges de capacité</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trips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traveller_id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transport_mode transport_mode_enum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origin_country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Code ISO-3 (ex: FRA, DZA)</w:t>
      </w:r>
      <w:r w:rsidDel="00000000" w:rsidR="00000000" w:rsidRPr="00000000">
        <w:rPr>
          <w:rFonts w:ascii="Google Sans" w:cs="Google Sans" w:eastAsia="Google Sans" w:hAnsi="Google Sans"/>
          <w:color w:val="1f1f1f"/>
          <w:shd w:fill="141414" w:val="clear"/>
          <w:rtl w:val="0"/>
        </w:rPr>
        <w:br w:type="textWrapping"/>
        <w:t xml:space="preserve">    origin_city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destination_country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destination_city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departure_date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arrival_date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stock_kg_max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(stock_kg_max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stock_vol_max_dm3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(stock_vol_max_dm3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stock_kg_remaining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stock_vol_remaining_dm3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trip_status_enum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'SCHEDULED'</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CONSTRAINT</w:t>
      </w:r>
      <w:r w:rsidDel="00000000" w:rsidR="00000000" w:rsidRPr="00000000">
        <w:rPr>
          <w:rFonts w:ascii="Google Sans" w:cs="Google Sans" w:eastAsia="Google Sans" w:hAnsi="Google Sans"/>
          <w:color w:val="1f1f1f"/>
          <w:shd w:fill="141414" w:val="clear"/>
          <w:rtl w:val="0"/>
        </w:rPr>
        <w:t xml:space="preserve"> check_trip_dates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(arrival_date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departure_date),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CONSTRAINT</w:t>
      </w:r>
      <w:r w:rsidDel="00000000" w:rsidR="00000000" w:rsidRPr="00000000">
        <w:rPr>
          <w:rFonts w:ascii="Google Sans" w:cs="Google Sans" w:eastAsia="Google Sans" w:hAnsi="Google Sans"/>
          <w:color w:val="1f1f1f"/>
          <w:shd w:fill="141414" w:val="clear"/>
          <w:rtl w:val="0"/>
        </w:rPr>
        <w:t xml:space="preserve"> check_stock_weight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(stock_kg_remaining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stock_kg_remaining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stock_kg_max),</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CONSTRAINT</w:t>
      </w:r>
      <w:r w:rsidDel="00000000" w:rsidR="00000000" w:rsidRPr="00000000">
        <w:rPr>
          <w:rFonts w:ascii="Google Sans" w:cs="Google Sans" w:eastAsia="Google Sans" w:hAnsi="Google Sans"/>
          <w:color w:val="1f1f1f"/>
          <w:shd w:fill="141414" w:val="clear"/>
          <w:rtl w:val="0"/>
        </w:rPr>
        <w:t xml:space="preserve"> check_stock_volume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(stock_vol_remaining_dm3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stock_vol_remaining_dm3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stock_vol_max_dm3)</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orders_demands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Besoins d'acheminement de colis ou d'achats sur commande (duty-free)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orders_demands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sender_id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receiver_name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receiver_phone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category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description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photos_urls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weight_kg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(weight_kg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volume_dm3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(volume_dm3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target_price_cash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(target_price_cash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currency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'EUR'</w:t>
      </w:r>
      <w:r w:rsidDel="00000000" w:rsidR="00000000" w:rsidRPr="00000000">
        <w:rPr>
          <w:rFonts w:ascii="Google Sans" w:cs="Google Sans" w:eastAsia="Google Sans" w:hAnsi="Google Sans"/>
          <w:color w:val="1f1f1f"/>
          <w:shd w:fill="141414" w:val="clear"/>
          <w:rtl w:val="0"/>
        </w:rPr>
        <w:t xml:space="preserve">,</w:t>
        <w:br w:type="textWrapping"/>
        <w:t xml:space="preserve">    pickup_city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dropoff_city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order_status_enum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bookings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Mises en relation fermes associant une demande à un voyage spécifique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bookings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trip_id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trips(id)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order_id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orders_demands(id)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commission_fee_cents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Montant fixe de mise en relation (ex: 500 cents = 5.00 EUR)</w:t>
      </w:r>
      <w:r w:rsidDel="00000000" w:rsidR="00000000" w:rsidRPr="00000000">
        <w:rPr>
          <w:rFonts w:ascii="Google Sans" w:cs="Google Sans" w:eastAsia="Google Sans" w:hAnsi="Google Sans"/>
          <w:color w:val="1f1f1f"/>
          <w:shd w:fill="141414" w:val="clear"/>
          <w:rtl w:val="0"/>
        </w:rPr>
        <w:br w:type="textWrapping"/>
        <w:t xml:space="preserve">    commission_currency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'EUR'</w:t>
      </w:r>
      <w:r w:rsidDel="00000000" w:rsidR="00000000" w:rsidRPr="00000000">
        <w:rPr>
          <w:rFonts w:ascii="Google Sans" w:cs="Google Sans" w:eastAsia="Google Sans" w:hAnsi="Google Sans"/>
          <w:color w:val="1f1f1f"/>
          <w:shd w:fill="141414" w:val="clear"/>
          <w:rtl w:val="0"/>
        </w:rPr>
        <w:t xml:space="preserve">,</w:t>
        <w:br w:type="textWrapping"/>
        <w:t xml:space="preserve">    commission_status commission_status_enum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'UNPAID'</w:t>
      </w:r>
      <w:r w:rsidDel="00000000" w:rsidR="00000000" w:rsidRPr="00000000">
        <w:rPr>
          <w:rFonts w:ascii="Google Sans" w:cs="Google Sans" w:eastAsia="Google Sans" w:hAnsi="Google Sans"/>
          <w:color w:val="1f1f1f"/>
          <w:shd w:fill="141414" w:val="clear"/>
          <w:rtl w:val="0"/>
        </w:rPr>
        <w:t xml:space="preserve">,</w:t>
        <w:br w:type="textWrapping"/>
        <w:t xml:space="preserve">    booking_status booking_status_enum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'PENDING_PAYMENT'</w:t>
      </w:r>
      <w:r w:rsidDel="00000000" w:rsidR="00000000" w:rsidRPr="00000000">
        <w:rPr>
          <w:rFonts w:ascii="Google Sans" w:cs="Google Sans" w:eastAsia="Google Sans" w:hAnsi="Google Sans"/>
          <w:color w:val="1f1f1f"/>
          <w:shd w:fill="141414" w:val="clear"/>
          <w:rtl w:val="0"/>
        </w:rPr>
        <w:t xml:space="preserve">,</w:t>
        <w:br w:type="textWrapping"/>
        <w:t xml:space="preserve">    reserved_weight_kg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(reserved_weight_kg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reserved_volume_dm3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(reserved_volume_dm3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expiration_timer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INTERVAL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'30 minutes'</w:t>
      </w:r>
      <w:r w:rsidDel="00000000" w:rsidR="00000000" w:rsidRPr="00000000">
        <w:rPr>
          <w:rFonts w:ascii="Google Sans" w:cs="Google Sans" w:eastAsia="Google Sans" w:hAnsi="Google Sans"/>
          <w:color w:val="1f1f1f"/>
          <w:shd w:fill="141414" w:val="clear"/>
          <w:rtl w:val="0"/>
        </w:rPr>
        <w:t xml:space="preserve">),</w:t>
        <w:br w:type="textWrapping"/>
        <w:t xml:space="preserve">    delivery_otp_hash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128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Hash sécurisé du code secret pour validation à la remise</w:t>
      </w:r>
      <w:r w:rsidDel="00000000" w:rsidR="00000000" w:rsidRPr="00000000">
        <w:rPr>
          <w:rFonts w:ascii="Google Sans" w:cs="Google Sans" w:eastAsia="Google Sans" w:hAnsi="Google Sans"/>
          <w:color w:val="1f1f1f"/>
          <w:shd w:fill="141414" w:val="clear"/>
          <w:rtl w:val="0"/>
        </w:rPr>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updated_at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commission_payments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Suivi transactionnel Stripe de la commission de mise en relation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commission_payments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booking_id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bookings(id)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stripe_payment_intent_id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w:t>
        <w:br w:type="textWrapping"/>
        <w:t xml:space="preserve">    amount_cents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currency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receipt_url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512</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messages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Échanges textuels sécurisés soumis au filtrage anti-contournement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messages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booking_id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bookings(id)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sender_id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recipient_id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content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is_blocked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flagged_reason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delivery_videos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Métadonnées et empreintes cryptographiques des vidéos de conformité physique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delivery_videos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booking_id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bookings(id)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RESTRICT,</w:t>
        <w:br w:type="textWrapping"/>
        <w:t xml:space="preserve">    video_secure_url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sha256_hash </w:t>
      </w:r>
      <w:r w:rsidDel="00000000" w:rsidR="00000000" w:rsidRPr="00000000">
        <w:rPr>
          <w:rFonts w:ascii="Google Sans" w:cs="Google Sans" w:eastAsia="Google Sans" w:hAnsi="Google Sans"/>
          <w:i w:val="0"/>
          <w:iCs w:val="0"/>
          <w:color w:val="969dff"/>
          <w:sz w:val="20"/>
          <w:szCs w:val="20"/>
          <w:shd w:fill="141414" w:val="clear"/>
          <w:rtl w:val="0"/>
        </w:rPr>
        <w:t xml:space="preserve">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64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duration_seconds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(duration_seconds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recorded_at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latitude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longitude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device_metadata JSONB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::jsonb,</w:t>
        <w:br w:type="textWrapping"/>
        <w:t xml:space="preserve">    created_at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TABLE: gps_tracking_points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Historique des positions géographiques collectées durant le trajet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gps_tracking_points (</w:t>
        <w:br w:type="textWrapping"/>
        <w:t xml:space="preserve">    id BIGSERIAL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w:t>
        <w:br w:type="textWrapping"/>
        <w:t xml:space="preserve">    trip_id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trips(id)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latitude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longitude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altitude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speed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accuracy </w:t>
      </w:r>
      <w:r w:rsidDel="00000000" w:rsidR="00000000" w:rsidRPr="00000000">
        <w:rPr>
          <w:rFonts w:ascii="Google Sans" w:cs="Google Sans" w:eastAsia="Google Sans" w:hAnsi="Google Sans"/>
          <w:i w:val="0"/>
          <w:iCs w:val="0"/>
          <w:color w:val="969dff"/>
          <w:sz w:val="20"/>
          <w:szCs w:val="20"/>
          <w:shd w:fill="141414" w:val="clear"/>
          <w:rtl w:val="0"/>
        </w:rPr>
        <w:t xml:space="preserve">NUMERIC</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recorded_at TIMESTAMPTZ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INDEX DE PERFORMANCE CRITIQUES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idx_trips_search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trips (origin_country, destination_country, status, departure_date);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idx_trips_traveller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trips (traveller_id);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idx_orders_sender_status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orders_demands (sender_id, status);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idx_bookings_trip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bookings (trip_id, booking_status);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idx_bookings_expiration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bookings (expiration_timer)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booking_status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'PENDING_PAYMENT'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idx_messages_booking_thread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messages (booking_id, created_at </w:t>
      </w:r>
      <w:r w:rsidDel="00000000" w:rsidR="00000000" w:rsidRPr="00000000">
        <w:rPr>
          <w:rFonts w:ascii="Google Sans" w:cs="Google Sans" w:eastAsia="Google Sans" w:hAnsi="Google Sans"/>
          <w:i w:val="0"/>
          <w:iCs w:val="0"/>
          <w:color w:val="969dff"/>
          <w:sz w:val="20"/>
          <w:szCs w:val="20"/>
          <w:shd w:fill="141414" w:val="clear"/>
          <w:rtl w:val="0"/>
        </w:rPr>
        <w:t xml:space="preserve">ASC</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idx_gps_trip_tracking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gps_tracking_points (trip_id, recorded_at </w:t>
      </w:r>
      <w:r w:rsidDel="00000000" w:rsidR="00000000" w:rsidRPr="00000000">
        <w:rPr>
          <w:rFonts w:ascii="Google Sans" w:cs="Google Sans" w:eastAsia="Google Sans" w:hAnsi="Google Sans"/>
          <w:i w:val="0"/>
          <w:iCs w:val="0"/>
          <w:color w:val="969dff"/>
          <w:sz w:val="20"/>
          <w:szCs w:val="20"/>
          <w:shd w:fill="141414" w:val="clear"/>
          <w:rtl w:val="0"/>
        </w:rPr>
        <w:t xml:space="preserve">DESC</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SÉCURITÉ AU NIVEAU DES LIGNES (ROW LEVEL SECURITY - RLS)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users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trips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orders_demands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bookings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commission_payments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messages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delivery_videos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ALTER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gps_tracking_points ENABLE </w:t>
      </w:r>
      <w:r w:rsidDel="00000000" w:rsidR="00000000" w:rsidRPr="00000000">
        <w:rPr>
          <w:rFonts w:ascii="Google Sans" w:cs="Google Sans" w:eastAsia="Google Sans" w:hAnsi="Google Sans"/>
          <w:i w:val="0"/>
          <w:iCs w:val="0"/>
          <w:color w:val="969dff"/>
          <w:sz w:val="20"/>
          <w:szCs w:val="20"/>
          <w:shd w:fill="141414" w:val="clear"/>
          <w:rtl w:val="0"/>
        </w:rPr>
        <w:t xml:space="preserve">ROW</w:t>
      </w:r>
      <w:r w:rsidDel="00000000" w:rsidR="00000000" w:rsidRPr="00000000">
        <w:rPr>
          <w:rFonts w:ascii="Google Sans" w:cs="Google Sans" w:eastAsia="Google Sans" w:hAnsi="Google Sans"/>
          <w:color w:val="1f1f1f"/>
          <w:shd w:fill="141414" w:val="clear"/>
          <w:rtl w:val="0"/>
        </w:rPr>
        <w:t xml:space="preserve"> LEVEL SECURITY;</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Politiques de consultation et mise à jour des utilisateurs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rls_users_select_policy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users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rls_users_update_own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users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UPDATE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Politiques applicables aux voyages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rls_trips_read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trips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(status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'SCHEDULED'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'BOARDING'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'IN_TRANSIT'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traveller_id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rls_trips_write_own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trips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(traveller_id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Politiques pour les réservations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rls_bookings_view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bookings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br w:type="textWrapping"/>
        <w:t xml:space="preserve">        trip_id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trips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traveller_id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br w:type="textWrapping"/>
        <w:t xml:space="preserve">        order_id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orders_demands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sender_id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Politiques pour la messagerie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rls_messages_participants_read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messages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(sender_id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recipient_id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rls_messages_sender_insert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messages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(sender_id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Politiques pour la vidéo de conformité</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rls_delivery_videos_read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delivery_videos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br w:type="textWrapping"/>
        <w:t xml:space="preserve">        booking_id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b.id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bookings 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JOIN</w:t>
      </w:r>
      <w:r w:rsidDel="00000000" w:rsidR="00000000" w:rsidRPr="00000000">
        <w:rPr>
          <w:rFonts w:ascii="Google Sans" w:cs="Google Sans" w:eastAsia="Google Sans" w:hAnsi="Google Sans"/>
          <w:color w:val="1f1f1f"/>
          <w:shd w:fill="141414" w:val="clear"/>
          <w:rtl w:val="0"/>
        </w:rPr>
        <w:t xml:space="preserve"> trips t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b.trip_id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t.id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JOIN</w:t>
      </w:r>
      <w:r w:rsidDel="00000000" w:rsidR="00000000" w:rsidRPr="00000000">
        <w:rPr>
          <w:rFonts w:ascii="Google Sans" w:cs="Google Sans" w:eastAsia="Google Sans" w:hAnsi="Google Sans"/>
          <w:color w:val="1f1f1f"/>
          <w:shd w:fill="141414" w:val="clear"/>
          <w:rtl w:val="0"/>
        </w:rPr>
        <w:t xml:space="preserve"> orders_demands o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b.order_id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o.id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t.traveller_id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o.sender_id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Politiques d'accès aux coordonnées GPS de transit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POLICY rls_gps_tracking_read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gps_tracking_points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w:t>
        <w:br w:type="textWrapping"/>
        <w:t xml:space="preserve">        trip_id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b.trip_id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bookings b</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JOIN</w:t>
      </w:r>
      <w:r w:rsidDel="00000000" w:rsidR="00000000" w:rsidRPr="00000000">
        <w:rPr>
          <w:rFonts w:ascii="Google Sans" w:cs="Google Sans" w:eastAsia="Google Sans" w:hAnsi="Google Sans"/>
          <w:color w:val="1f1f1f"/>
          <w:shd w:fill="141414" w:val="clear"/>
          <w:rtl w:val="0"/>
        </w:rPr>
        <w:t xml:space="preserve"> orders_demands o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b.order_id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o.id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o.sender_id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b.booking_status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'CONFIRMED'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w:t>
      </w:r>
      <w:r w:rsidDel="00000000" w:rsidR="00000000" w:rsidRPr="00000000">
        <w:rPr>
          <w:rFonts w:ascii="Google Sans" w:cs="Google Sans" w:eastAsia="Google Sans" w:hAnsi="Google Sans"/>
          <w:color w:val="1f1f1f"/>
          <w:shd w:fill="141414" w:val="clear"/>
          <w:rtl w:val="0"/>
        </w:rPr>
        <w:t xml:space="preserve">)</w:t>
        <w:br w:type="textWrapping"/>
        <w:t xml:space="preserve">        )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trip_id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trips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traveller_id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auth.uid())</w:t>
        <w:br w:type="textWrapping"/>
        <w:t xml:space="preserve">    );</w:t>
        <w:br w:type="textWrapping"/>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Logique Métier et Algorithmes Clés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Algorithme de Gestion du Stock, Groupage et Déstockage Automatisé</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gestion de la capacité de transport s'appuie sur une contrainte bidimensionnelle stricte associant une limite pondérale en kilogrammes et une limite volumétrique en décimètres cubes (</w:t>
      </w:r>
      <w:r w:rsidDel="00000000" w:rsidR="00000000" w:rsidRPr="00000000">
        <w:rPr>
          <w:rFonts w:ascii="Google Sans" w:cs="Google Sans" w:eastAsia="Google Sans" w:hAnsi="Google Sans"/>
          <w:color w:val="1f1f1f"/>
        </w:rPr>
        <w:drawing>
          <wp:inline distB="19050" distT="19050" distL="19050" distR="19050">
            <wp:extent cx="350192" cy="236616"/>
            <wp:effectExtent b="0" l="0" r="0" t="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0192" cy="236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 volume unitaire d'un colis ou d'un bien commandé est calculé à partir de ses dimensions hors-tout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572"/>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05500" cy="59857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L'éligibilité d'un lot de fret à l'intégration dans un voyage donné repose sur la validation conjointe des capacités résiduelles en poids et en volume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1326"/>
            <wp:effectExtent b="0" l="0" r="0" t="0"/>
            <wp:docPr id="1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05500" cy="48132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Dès qu'un expéditeur initie une demande de réservation, la réservation est enregistrée à l'état PENDING_PAYMENT et les volumes correspondants sont provisoirement déduits de la capacité disponible du voyageur. Pour conjurer le risque de rétention abusive de capacité par des tiers n'ayant pas acquitté la commission de mise en relation, un compte à rebours de 30 minutes est initié. À l'échéance de ce délai, si aucune confirmation de paiement de la commission Stripe n'est enregistrée, une tâche planifiée déverrouille automatiquement le stock réservé.</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Fonction PL/pgSQL ordonnancée via pg_cron pour restaurer les capacités expirées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purge_expired_unpaid_bookings()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void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DECLARE</w:t>
      </w:r>
      <w:r w:rsidDel="00000000" w:rsidR="00000000" w:rsidRPr="00000000">
        <w:rPr>
          <w:rFonts w:ascii="Google Sans" w:cs="Google Sans" w:eastAsia="Google Sans" w:hAnsi="Google Sans"/>
          <w:color w:val="1f1f1f"/>
          <w:shd w:fill="141414" w:val="clear"/>
          <w:rtl w:val="0"/>
        </w:rPr>
        <w:br w:type="textWrapping"/>
        <w:t xml:space="preserve">    item RECORD;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BEGIN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item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id, trip_id, reserved_weight_kg, reserved_volume_dm3</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bookings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booking_status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'PENDING_PAYMENT'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expiration_timer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UPDATE </w:t>
      </w:r>
      <w:r w:rsidDel="00000000" w:rsidR="00000000" w:rsidRPr="00000000">
        <w:rPr>
          <w:rFonts w:ascii="Google Sans" w:cs="Google Sans" w:eastAsia="Google Sans" w:hAnsi="Google Sans"/>
          <w:i w:val="0"/>
          <w:iCs w:val="0"/>
          <w:color w:val="969dff"/>
          <w:sz w:val="20"/>
          <w:szCs w:val="20"/>
          <w:shd w:fill="141414" w:val="clear"/>
          <w:rtl w:val="0"/>
        </w:rPr>
        <w:t xml:space="preserve">SKIP</w:t>
      </w:r>
      <w:r w:rsidDel="00000000" w:rsidR="00000000" w:rsidRPr="00000000">
        <w:rPr>
          <w:rFonts w:ascii="Google Sans" w:cs="Google Sans" w:eastAsia="Google Sans" w:hAnsi="Google Sans"/>
          <w:color w:val="1f1f1f"/>
          <w:shd w:fill="141414" w:val="clear"/>
          <w:rtl w:val="0"/>
        </w:rPr>
        <w:t xml:space="preserve"> LOCKED</w:t>
        <w:br w:type="textWrapping"/>
        <w:t xml:space="preserve">    LOOP</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Réintégration des capacités dans le stock résiduel du voyage</w:t>
      </w:r>
      <w:r w:rsidDel="00000000" w:rsidR="00000000" w:rsidRPr="00000000">
        <w:rPr>
          <w:rFonts w:ascii="Google Sans" w:cs="Google Sans" w:eastAsia="Google Sans" w:hAnsi="Google Sans"/>
          <w:color w:val="1f1f1f"/>
          <w:shd w:fill="141414" w:val="clear"/>
          <w:rtl w:val="0"/>
        </w:rPr>
        <w:br w:type="textWrapping"/>
        <w:t xml:space="preserve">        UPDATE trips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stock_kg_remaining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stock_kg_remaining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item.reserved_weight_kg,</w:t>
        <w:br w:type="textWrapping"/>
        <w:t xml:space="preserve">            stock_vol_remaining_dm3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stock_vol_remaining_dm3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item.reserved_volume_dm3,</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item.trip_id;</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Clôture définitive de la réservation expirée</w:t>
      </w:r>
      <w:r w:rsidDel="00000000" w:rsidR="00000000" w:rsidRPr="00000000">
        <w:rPr>
          <w:rFonts w:ascii="Google Sans" w:cs="Google Sans" w:eastAsia="Google Sans" w:hAnsi="Google Sans"/>
          <w:color w:val="1f1f1f"/>
          <w:shd w:fill="141414" w:val="clear"/>
          <w:rtl w:val="0"/>
        </w:rPr>
        <w:br w:type="textWrapping"/>
        <w:t xml:space="preserve">        UPDATE bookings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booking_status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'EXPIRED'</w:t>
      </w:r>
      <w:r w:rsidDel="00000000" w:rsidR="00000000" w:rsidRPr="00000000">
        <w:rPr>
          <w:rFonts w:ascii="Google Sans" w:cs="Google Sans" w:eastAsia="Google Sans" w:hAnsi="Google Sans"/>
          <w:color w:val="1f1f1f"/>
          <w:shd w:fill="141414" w:val="clear"/>
          <w:rtl w:val="0"/>
        </w:rPr>
        <w:t xml:space="preserve">,</w:t>
        <w:br w:type="textWrapping"/>
        <w:t xml:space="preserve">            updated_at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NOW()</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item.id;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 LOOP;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plpgsql;</w:t>
        <w:br w:type="textWrapping"/>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Filtre Anti-Contournement de la Messagerie Interne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Afin de préserver le modèle de rémunération de BagVoyage fondé sur la facturation de la commission fixe de mise en relation, la messagerie interne intègre un double dispositif de sécurité : une analyse lexicale par expressions régulières (Regex) bloquant les coordonnées de communication externe, couplée à un verrouillage strict de la conversation après un quota de 5 à 6 messages sans paiement.</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Règles de Filtrage Regex</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moteur d'analyse examine le contenu textuel en amont de son insertion en base de données selon quatre dimensions :</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Téléphonie Française :</w:t>
      </w:r>
      <w:r w:rsidDel="00000000" w:rsidR="00000000" w:rsidRPr="00000000">
        <w:rPr>
          <w:rFonts w:ascii="Google Sans" w:cs="Google Sans" w:eastAsia="Google Sans" w:hAnsi="Google Sans"/>
          <w:color w:val="1f1f1f"/>
          <w:rtl w:val="0"/>
        </w:rPr>
        <w:t xml:space="preserve"> Détection des numéros mobiles métropolitains commençant par 06, 07, +33 ou 0033, y compris lorsqu'ils intègrent des séparateurs volontaires (espaces, tirets, points, barres obliques).</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Regex : (?:(?:\+|00)33|0)\s*[67](?:[\s.-]*\d{2}){4}</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Téléphonie Algérienne :</w:t>
      </w:r>
      <w:r w:rsidDel="00000000" w:rsidR="00000000" w:rsidRPr="00000000">
        <w:rPr>
          <w:rFonts w:ascii="Google Sans" w:cs="Google Sans" w:eastAsia="Google Sans" w:hAnsi="Google Sans"/>
          <w:color w:val="1f1f1f"/>
          <w:rtl w:val="0"/>
        </w:rPr>
        <w:t xml:space="preserve"> Détection des formats mobiles locaux exploités par les opérateurs Mobilis, Djezzy et Ooredoo (préfixes 05, 06, 07) et les indicatifs internationaux +213 ou 00213.</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Regex : (?:(?:\+|00)213|0)\s*[567]\d(?:[\s.-]*\d{2}){3}\d</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Adresses de Courrier Électronique :</w:t>
      </w:r>
      <w:r w:rsidDel="00000000" w:rsidR="00000000" w:rsidRPr="00000000">
        <w:rPr>
          <w:rFonts w:ascii="Google Sans" w:cs="Google Sans" w:eastAsia="Google Sans" w:hAnsi="Google Sans"/>
          <w:color w:val="1f1f1f"/>
          <w:rtl w:val="0"/>
        </w:rPr>
        <w:t xml:space="preserve"> Reconnaissance des formats standards et des tentatives d'altération syntaxique introduisant des espaces ou le mot phonétique "arobase".</w:t>
      </w:r>
    </w:p>
    <w:p w:rsidR="00000000" w:rsidDel="00000000" w:rsidP="00000000" w:rsidRDefault="00000000" w:rsidRPr="00000000" w14:paraId="0000009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Regex : [a-zA-Z0-9_.+-]+(?:\s*@\s*|\s*\[at\]\s*|\s*arobase\s*)[a-zA-Z0-9-]+\.[a-zA-Z0-9-.]+</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Plateformes Externes &amp; Messageries Instantanées :</w:t>
      </w:r>
      <w:r w:rsidDel="00000000" w:rsidR="00000000" w:rsidRPr="00000000">
        <w:rPr>
          <w:rFonts w:ascii="Google Sans" w:cs="Google Sans" w:eastAsia="Google Sans" w:hAnsi="Google Sans"/>
          <w:color w:val="1f1f1f"/>
          <w:rtl w:val="0"/>
        </w:rPr>
        <w:t xml:space="preserve"> Détection des mots-clés désignant les applications de communication alternatives et leurs variantes typographiques usuelles.</w:t>
      </w:r>
    </w:p>
    <w:p w:rsidR="00000000" w:rsidDel="00000000" w:rsidP="00000000" w:rsidRDefault="00000000" w:rsidRPr="00000000" w14:paraId="0000009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Regex : (?i)\b(whats?app|telegram|t[eé]l[eé]gram|insta(?:gram)?|snap(?:chat)?|viber|signal|num[eé]ro|t[eé]l|phone|z[eé]ro\s*six)\b</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Logique de Verrouillage par Quota de Messages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contrôleur applicatif applique une politique stricte : avant acquittement de la commission Stripe, le nombre total de messages échangés entre les deux parties pour une réservation donnée est plafonné à 5 messages. Tout message excédant ce quota est automatiquement rejeté par le serveur.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Contrôleur de validation des messages avant persistance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MessageInspectionResult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  rejectionReason?: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inspectAndFilterMessage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bookingId: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senderId: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content: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dbClient: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Promise</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ffdb0f"/>
          <w:sz w:val="20"/>
          <w:szCs w:val="20"/>
          <w:shd w:fill="141414" w:val="clear"/>
          <w:rtl w:val="0"/>
        </w:rPr>
        <w:t xml:space="preserve">MessageInspectionResult</w:t>
      </w:r>
      <w:r w:rsidDel="00000000" w:rsidR="00000000" w:rsidRPr="00000000">
        <w:rPr>
          <w:rFonts w:ascii="Google Sans" w:cs="Google Sans" w:eastAsia="Google Sans" w:hAnsi="Google Sans"/>
          <w:i w:val="0"/>
          <w:iCs w:val="0"/>
          <w:color w:val="ffffff"/>
          <w:sz w:val="20"/>
          <w:szCs w:val="20"/>
          <w:shd w:fill="141414" w:val="clear"/>
          <w:rtl w:val="0"/>
        </w:rPr>
        <w:t xml:space="preserve">&gt;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 booking,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bookingErr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w:t>
        <w:br w:type="textWrapping"/>
        <w:t xml:space="preserve">    .from(</w:t>
      </w:r>
      <w:r w:rsidDel="00000000" w:rsidR="00000000" w:rsidRPr="00000000">
        <w:rPr>
          <w:rFonts w:ascii="Google Sans" w:cs="Google Sans" w:eastAsia="Google Sans" w:hAnsi="Google Sans"/>
          <w:i w:val="0"/>
          <w:iCs w:val="0"/>
          <w:color w:val="60d673"/>
          <w:sz w:val="20"/>
          <w:szCs w:val="20"/>
          <w:shd w:fill="141414" w:val="clear"/>
          <w:rtl w:val="0"/>
        </w:rPr>
        <w:t xml:space="preserve">'bookings'</w:t>
      </w:r>
      <w:r w:rsidDel="00000000" w:rsidR="00000000" w:rsidRPr="00000000">
        <w:rPr>
          <w:rFonts w:ascii="Google Sans" w:cs="Google Sans" w:eastAsia="Google Sans" w:hAnsi="Google Sans"/>
          <w:color w:val="1f1f1f"/>
          <w:shd w:fill="141414" w:val="clear"/>
          <w:rtl w:val="0"/>
        </w:rPr>
        <w:t xml:space="preserve">)</w:t>
        <w:br w:type="textWrapping"/>
        <w:t xml:space="preserve">    .select(</w:t>
      </w:r>
      <w:r w:rsidDel="00000000" w:rsidR="00000000" w:rsidRPr="00000000">
        <w:rPr>
          <w:rFonts w:ascii="Google Sans" w:cs="Google Sans" w:eastAsia="Google Sans" w:hAnsi="Google Sans"/>
          <w:i w:val="0"/>
          <w:iCs w:val="0"/>
          <w:color w:val="60d673"/>
          <w:sz w:val="20"/>
          <w:szCs w:val="20"/>
          <w:shd w:fill="141414" w:val="clear"/>
          <w:rtl w:val="0"/>
        </w:rPr>
        <w:t xml:space="preserve">'commission_status, booking_status'</w:t>
      </w:r>
      <w:r w:rsidDel="00000000" w:rsidR="00000000" w:rsidRPr="00000000">
        <w:rPr>
          <w:rFonts w:ascii="Google Sans" w:cs="Google Sans" w:eastAsia="Google Sans" w:hAnsi="Google Sans"/>
          <w:color w:val="1f1f1f"/>
          <w:shd w:fill="141414" w:val="clear"/>
          <w:rtl w:val="0"/>
        </w:rPr>
        <w:t xml:space="preserve">)</w:t>
        <w:br w:type="textWrapping"/>
        <w:t xml:space="preserve">    .eq(</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bookingId)</w:t>
        <w:br w:type="textWrapping"/>
        <w:t xml:space="preserve">    .single();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(bookingErr || !booking)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isAllowed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rejectionReason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"Réservation inexistante ou invalide."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Si la commission de mise en relation a été acquittée, le chat est entièrement déverrouillé</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(booking.commission_status === </w:t>
      </w:r>
      <w:r w:rsidDel="00000000" w:rsidR="00000000" w:rsidRPr="00000000">
        <w:rPr>
          <w:rFonts w:ascii="Google Sans" w:cs="Google Sans" w:eastAsia="Google Sans" w:hAnsi="Google Sans"/>
          <w:i w:val="0"/>
          <w:iCs w:val="0"/>
          <w:color w:val="60d673"/>
          <w:sz w:val="20"/>
          <w:szCs w:val="20"/>
          <w:shd w:fill="141414" w:val="clear"/>
          <w:rtl w:val="0"/>
        </w:rPr>
        <w:t xml:space="preserve">'PAID'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isAllowed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Contrôle du quota de messages non commissionnés (plafonné à 5 échanges)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count</w:t>
      </w:r>
      <w:r w:rsidDel="00000000" w:rsidR="00000000" w:rsidRPr="00000000">
        <w:rPr>
          <w:rFonts w:ascii="Google Sans" w:cs="Google Sans" w:eastAsia="Google Sans" w:hAnsi="Google Sans"/>
          <w:color w:val="1f1f1f"/>
          <w:shd w:fill="141414" w:val="clear"/>
          <w:rtl w:val="0"/>
        </w:rPr>
        <w:t xml:space="preserve">: messageCount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dbClient</w:t>
        <w:br w:type="textWrapping"/>
        <w:t xml:space="preserve">    .from(</w:t>
      </w:r>
      <w:r w:rsidDel="00000000" w:rsidR="00000000" w:rsidRPr="00000000">
        <w:rPr>
          <w:rFonts w:ascii="Google Sans" w:cs="Google Sans" w:eastAsia="Google Sans" w:hAnsi="Google Sans"/>
          <w:i w:val="0"/>
          <w:iCs w:val="0"/>
          <w:color w:val="60d673"/>
          <w:sz w:val="20"/>
          <w:szCs w:val="20"/>
          <w:shd w:fill="141414" w:val="clear"/>
          <w:rtl w:val="0"/>
        </w:rPr>
        <w:t xml:space="preserve">'messages'</w:t>
      </w:r>
      <w:r w:rsidDel="00000000" w:rsidR="00000000" w:rsidRPr="00000000">
        <w:rPr>
          <w:rFonts w:ascii="Google Sans" w:cs="Google Sans" w:eastAsia="Google Sans" w:hAnsi="Google Sans"/>
          <w:color w:val="1f1f1f"/>
          <w:shd w:fill="141414" w:val="clear"/>
          <w:rtl w:val="0"/>
        </w:rPr>
        <w:t xml:space="preserve">)</w:t>
        <w:br w:type="textWrapping"/>
        <w:t xml:space="preserve">    .select(</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'exact'</w:t>
      </w:r>
      <w:r w:rsidDel="00000000" w:rsidR="00000000" w:rsidRPr="00000000">
        <w:rPr>
          <w:rFonts w:ascii="Google Sans" w:cs="Google Sans" w:eastAsia="Google Sans" w:hAnsi="Google Sans"/>
          <w:color w:val="1f1f1f"/>
          <w:shd w:fill="141414" w:val="clear"/>
          <w:rtl w:val="0"/>
        </w:rPr>
        <w:t xml:space="preserve"> })</w:t>
        <w:br w:type="textWrapping"/>
        <w:t xml:space="preserve">    .eq(</w:t>
      </w:r>
      <w:r w:rsidDel="00000000" w:rsidR="00000000" w:rsidRPr="00000000">
        <w:rPr>
          <w:rFonts w:ascii="Google Sans" w:cs="Google Sans" w:eastAsia="Google Sans" w:hAnsi="Google Sans"/>
          <w:i w:val="0"/>
          <w:iCs w:val="0"/>
          <w:color w:val="60d673"/>
          <w:sz w:val="20"/>
          <w:szCs w:val="20"/>
          <w:shd w:fill="141414" w:val="clear"/>
          <w:rtl w:val="0"/>
        </w:rPr>
        <w:t xml:space="preserve">'booking_id'</w:t>
      </w:r>
      <w:r w:rsidDel="00000000" w:rsidR="00000000" w:rsidRPr="00000000">
        <w:rPr>
          <w:rFonts w:ascii="Google Sans" w:cs="Google Sans" w:eastAsia="Google Sans" w:hAnsi="Google Sans"/>
          <w:color w:val="1f1f1f"/>
          <w:shd w:fill="141414" w:val="clear"/>
          <w:rtl w:val="0"/>
        </w:rPr>
        <w:t xml:space="preserve">, bookingId);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MAX_FREE_MESSAGES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(messageCount &gt;= MAX_FREE_MESSAGES)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rejectionReason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"Plafond de 5 messages atteint. Vous devez valider la réservation et régler les frais de mise en relation pour poursuivre l'échange."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Filtrage par expressions régulières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regexPatterns =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/(?:(?:\+|00)33|0)\s*[67](?:[\s.-]*\d{2}){4}/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Téléphones FR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/(?:(?:\+|00)213|0)\s*[567]\d(?:[\s.-]*\d{2}){3}\d/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Téléphones DZ</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/[a-zA-Z0-9_.+-]+(?:\s*@\s*|\s*\[at\]\s*|\s*arobase\s*)[a-zA-Z0-9-]+\.[a-zA-Z0-9-.]+/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Emails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/(?i)\b(whats?app|telegram|t[eé]l[eé]gram|insta(?:gram)?|snap(?:chat)?|viber|signal|num[eé]ro|phone)\b/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Services tiers</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pattern </w:t>
      </w:r>
      <w:r w:rsidDel="00000000" w:rsidR="00000000" w:rsidRPr="00000000">
        <w:rPr>
          <w:rFonts w:ascii="Google Sans" w:cs="Google Sans" w:eastAsia="Google Sans" w:hAnsi="Google Sans"/>
          <w:i w:val="0"/>
          <w:iCs w:val="0"/>
          <w:color w:val="969dff"/>
          <w:sz w:val="20"/>
          <w:szCs w:val="20"/>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regexPatterns)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(pattern.test(content))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rejectionReason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"Transmission de coordonnées ou mention de réseaux tiers non autorisée avant validation de la réservation."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isAllowed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w:t>
        <w:br w:type="textWrapping"/>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Protocole de Remise Physique et Clôture en 3 Phases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L'exécution matérielle de la prestation se structure autour d'un protocole d'audit garantissant l'intégrité de la chaîne de responsabilité entre l'expéditeur, le voyageur et le receveur final.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Phase 1 (Départ : Expéditeur ➔ Voyageur)</w:t>
      </w:r>
      <w:r w:rsidDel="00000000" w:rsidR="00000000" w:rsidRPr="00000000">
        <w:rPr>
          <w:rFonts w:ascii="Google Sans" w:cs="Google Sans" w:eastAsia="Google Sans" w:hAnsi="Google Sans"/>
          <w:color w:val="1f1f1f"/>
          <w:rtl w:val="0"/>
        </w:rPr>
        <w:t xml:space="preserve"> se déroule au lieu de rendez-vous initial. Le voyageur effectue une inspection visuelle préalable du contenu afin de vérifier sa conformité avec les photographies publiées lors de la commande et s'assurer de l'absence de produits dangereux ou prohibés par les douanes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L'application contraint ensuite le voyageur à déclencher l'enregistrement vidéo de 15 secondes via la caméra native : l'expéditeur referme le colis devant l'objectif, puis un ruban adhésif de scellé de sécurité BagVoyage doté d'un numéro de série unique est apposé en travers des ouvertures du paquet. L'expéditeur formule oralement face caméra : </w:t>
      </w:r>
      <w:r w:rsidDel="00000000" w:rsidR="00000000" w:rsidRPr="00000000">
        <w:rPr>
          <w:rFonts w:ascii="Google Sans" w:cs="Google Sans" w:eastAsia="Google Sans" w:hAnsi="Google Sans"/>
          <w:i w:val="1"/>
          <w:iCs w:val="1"/>
          <w:color w:val="1f1f1f"/>
          <w:rtl w:val="0"/>
        </w:rPr>
        <w:t xml:space="preserve">"Je certifie que ce colis ne contient aucune marchandise illicite, dangereuse ou non déclarée, et j'en confie l'acheminement sous scellé à [Nom du voyageur]"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L'application génère immédiatement le hash SHA-256 du fichier vidéo compressé localement, consigne la géolocalisation GPS du départ, et recueille la signature tactile conjointe des deux parties sur l'écran avant de basculer la réservation sous le statut IN_TRANSIT.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Phase 2 (Transit : Suivi Géographique en Route)</w:t>
      </w:r>
      <w:r w:rsidDel="00000000" w:rsidR="00000000" w:rsidRPr="00000000">
        <w:rPr>
          <w:rFonts w:ascii="Google Sans" w:cs="Google Sans" w:eastAsia="Google Sans" w:hAnsi="Google Sans"/>
          <w:color w:val="1f1f1f"/>
          <w:rtl w:val="0"/>
        </w:rPr>
        <w:t xml:space="preserve"> débute dès la validation de la remise de départ. Le module natif de géolocalisation en tâche de fond s'active sur le terminal du voyageur. Les coordonnées GPS (latitude, longitude, altitude, vitesse et niveau de précision) sont échantillonnées périodiquement et acheminées par WebSockets vers le serveur PostgreSQL.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L'expéditeur ainsi que le receveur final disposent d'une vue cartographique partagée au sein de l'application, affichant en temps réel la progression géographique du porteur sans surconsommation de batterie ni interruption lors de la mise en veille de l'écran du voyageur.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Phase 3 (Arrivée : Voyageur ➔ Receveur)</w:t>
      </w:r>
      <w:r w:rsidDel="00000000" w:rsidR="00000000" w:rsidRPr="00000000">
        <w:rPr>
          <w:rFonts w:ascii="Google Sans" w:cs="Google Sans" w:eastAsia="Google Sans" w:hAnsi="Google Sans"/>
          <w:color w:val="1f1f1f"/>
          <w:rtl w:val="0"/>
        </w:rPr>
        <w:t xml:space="preserve"> parachève l'opération lors de la rencontre physique au point de destination. Le receveur inspecte minutieusement l'état extérieur du colis et valide formellement l'intégrité du ruban adhésif scellé numéroté, constatant l'absence de toute déchirure, substitution ou altération.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receveur remet ensuite directement au voyageur, de la main à la main et en espèces, le montant convenu pour la prestation de transport ainsi que le remboursement éventuel des marchandises ou produits duty-free sur présentation des justificatifs d'achat.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fois l'échange monétaire accompli, la clôture numérique s'effectue au moyen d'un code OTP secret à 6 chiffres généré par le backend sur l'interface du receveur, ou alternativement par le scan d'un QR code dynamique présenté par ce dernier. La saisie de ce code OTP par le voyageur dans son application valide de façon irrévocable la délivrance du colis, bascule le statut de la commande à COMPLETED, crédite les statistiques de réputation du voyageur et débloque le formulaire d'évaluation réciproque par note étoilée.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Feuille de Route de Réalisation (Sprints sur 8 Semaines)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déploiement industriel du MVP (Minimum Viable Product) de BagVoyage est articulé sur un cycle d'ingénierie rigoureux de 8 semaines, subdivisé en 4 sprints bi-hebdomadaires. L'équipe d'ingénierie dédiée se compose de : 1 Lead Mobile Architect React Native, 1 Ingénieur Backend Senior / Base de Données, 1 Développeur Fullstack React Native / Node.js, et 1 Consultant Qualité Logicielle &amp; DevOps.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Chronologie Détaillée des Sprints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développement s'organise selon un déroulement temporel continu et progressif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 les </w:t>
      </w:r>
      <w:r w:rsidDel="00000000" w:rsidR="00000000" w:rsidRPr="00000000">
        <w:rPr>
          <w:rFonts w:ascii="Google Sans" w:cs="Google Sans" w:eastAsia="Google Sans" w:hAnsi="Google Sans"/>
          <w:b w:val="1"/>
          <w:bCs w:val="1"/>
          <w:color w:val="1f1f1f"/>
          <w:rtl w:val="0"/>
        </w:rPr>
        <w:t xml:space="preserve">Semaines 1 et 2 (Sprint 1 : Socle Architectural, Données &amp; KYC)</w:t>
      </w:r>
      <w:r w:rsidDel="00000000" w:rsidR="00000000" w:rsidRPr="00000000">
        <w:rPr>
          <w:rFonts w:ascii="Google Sans" w:cs="Google Sans" w:eastAsia="Google Sans" w:hAnsi="Google Sans"/>
          <w:color w:val="1f1f1f"/>
          <w:rtl w:val="0"/>
        </w:rPr>
        <w:t xml:space="preserve">, l'équipe met en place le monorepo applicatif, configure les environnements Expo Application Services (EAS Build / EAS Update), déploie l'instance managée PostgreSQL sous Supabase et exécute les scripts DDL complets incluant les règles de Row Level Security. Ce sprint couvre également le système d'authentification par SMS (via Twilio/Supabase Auth), les écrans d'onboarding, la gestion des profils utilisateurs et l'interface de téléversement sécurisé des documents KYC (pièces d'identité pour les particuliers, Kbis et licences de transport pour les transporteurs professionnels).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Pendant les </w:t>
      </w:r>
      <w:r w:rsidDel="00000000" w:rsidR="00000000" w:rsidRPr="00000000">
        <w:rPr>
          <w:rFonts w:ascii="Google Sans" w:cs="Google Sans" w:eastAsia="Google Sans" w:hAnsi="Google Sans"/>
          <w:b w:val="1"/>
          <w:bCs w:val="1"/>
          <w:color w:val="1f1f1f"/>
          <w:rtl w:val="0"/>
        </w:rPr>
        <w:t xml:space="preserve">Semaines 3 et 4 (Sprint 2 : Moteur de Fret, Algorithme de Stock &amp; Facturation)</w:t>
      </w:r>
      <w:r w:rsidDel="00000000" w:rsidR="00000000" w:rsidRPr="00000000">
        <w:rPr>
          <w:rFonts w:ascii="Google Sans" w:cs="Google Sans" w:eastAsia="Google Sans" w:hAnsi="Google Sans"/>
          <w:color w:val="1f1f1f"/>
          <w:rtl w:val="0"/>
        </w:rPr>
        <w:t xml:space="preserve">, les ingénieurs développent les modules de publication des trajets par les voyageurs et des demandes d'acheminement par les expéditeurs. Le calcul géométrique des volumes et de la charge utile en kilogrammes est implémenté, tout comme l'ordonnancement de la fonction de déstockage automatique à 30 minutes via l'extension pg_cron. L'intégration de l'API Stripe Payment Intents est finalisée afin d'opérer la capture exclusive de la commission fixe de mise en relation lors de la confirmation d'une réservation.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 cours des </w:t>
      </w:r>
      <w:r w:rsidDel="00000000" w:rsidR="00000000" w:rsidRPr="00000000">
        <w:rPr>
          <w:rFonts w:ascii="Google Sans" w:cs="Google Sans" w:eastAsia="Google Sans" w:hAnsi="Google Sans"/>
          <w:b w:val="1"/>
          <w:bCs w:val="1"/>
          <w:color w:val="1f1f1f"/>
          <w:rtl w:val="0"/>
        </w:rPr>
        <w:t xml:space="preserve">Semaines 5 et 6 (Sprint 3 : Messagerie Filtrée &amp; Géolocalisation d'Arrière-Plan)</w:t>
      </w:r>
      <w:r w:rsidDel="00000000" w:rsidR="00000000" w:rsidRPr="00000000">
        <w:rPr>
          <w:rFonts w:ascii="Google Sans" w:cs="Google Sans" w:eastAsia="Google Sans" w:hAnsi="Google Sans"/>
          <w:color w:val="1f1f1f"/>
          <w:rtl w:val="0"/>
        </w:rPr>
        <w:t xml:space="preserve">, l'équipe livre la messagerie instantanée opérant via les WebSockets de Supabase Realtime. Le middleware de détection textuelle par expressions régulières pour les formats français et algériens est déployé sur le backend, assorti du verrouillage automatique de la discussion à l'issue de 5 messages sans paiement. En parallèle, le SDK react-native-background-geolocation est configuré et interfacé avec les capteurs de mouvement natifs d'Android et d'iOS, et l'écran cartographique de suivi en direct est intégré avec l'API Mapbox/Google Maps.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Enfin, durant les </w:t>
      </w:r>
      <w:r w:rsidDel="00000000" w:rsidR="00000000" w:rsidRPr="00000000">
        <w:rPr>
          <w:rFonts w:ascii="Google Sans" w:cs="Google Sans" w:eastAsia="Google Sans" w:hAnsi="Google Sans"/>
          <w:b w:val="1"/>
          <w:bCs w:val="1"/>
          <w:color w:val="1f1f1f"/>
          <w:rtl w:val="0"/>
        </w:rPr>
        <w:t xml:space="preserve">Semaines 7 et 8 (Sprint 4 : Protocole Vidéo, Clôture OTP &amp; Recette Industrielle)</w:t>
      </w:r>
      <w:r w:rsidDel="00000000" w:rsidR="00000000" w:rsidRPr="00000000">
        <w:rPr>
          <w:rFonts w:ascii="Google Sans" w:cs="Google Sans" w:eastAsia="Google Sans" w:hAnsi="Google Sans"/>
          <w:color w:val="1f1f1f"/>
          <w:rtl w:val="0"/>
        </w:rPr>
        <w:t xml:space="preserve">, le composant react-native-vision-camera est intégré pour contraindre la capture de la remise physique à 15 secondes. L'algorithme de transcodage local en H.264 (720p) et la génération de l'empreinte cryptographique SHA-256 sont validés sur terminaux réels, couplés au téléversement direct vers AWS S3 via URLs signées. Le système de clôture par code OTP et QR code dynamique est déployé. Le sprint se clôture par un audit de durcissement sécuritaire, une campagne de tests d'intégration de bout en bout et la soumission des binaires aux programmes de tests internes TestFlight (Apple) et Google Play Console.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Matrice d'Exécution et Jalons de Validation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&amp; Calendrier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Modules Techniques &amp; Livrables Logiciels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Stratégie de Test &amp; Assurance Qualité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Jalon Décisionnel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(Semaines 1 &amp;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de l'environnement Expo EAS ; instanciation de la base PostgreSQL Supabase avec extensions pgcrypto et DDL complet ; politiques RLS ; authentification par numéro de téléphone ; écrans d'onboarding et téléversement KYC (CNI, Kbis, licences).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Tests unitaires Jest sur les schémas de validation Zod ; tests d'isolation des permissions RLS sous PostgreSQL ; validation des uploads de fichiers sécurisés.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Jalon 1 :</w:t>
            </w:r>
            <w:r w:rsidDel="00000000" w:rsidR="00000000" w:rsidRPr="00000000">
              <w:rPr>
                <w:rFonts w:ascii="Google Sans" w:cs="Google Sans" w:eastAsia="Google Sans" w:hAnsi="Google Sans"/>
                <w:color w:val="1f1f1f"/>
                <w:rtl w:val="0"/>
              </w:rPr>
              <w:t xml:space="preserve"> Démonstration du socle d'authentification, de l'onboarding et validation de l'étanchéité du schéma de base de données.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2</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(Semaines 3 &amp;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Création et recherche de trajets (modes de transport, pays, dates, capacités kg/</w:t>
            </w:r>
            <w:r w:rsidDel="00000000" w:rsidR="00000000" w:rsidRPr="00000000">
              <w:rPr>
                <w:rFonts w:ascii="Google Sans" w:cs="Google Sans" w:eastAsia="Google Sans" w:hAnsi="Google Sans"/>
                <w:color w:val="1f1f1f"/>
              </w:rPr>
              <w:drawing>
                <wp:inline distB="19050" distT="19050" distL="19050" distR="19050">
                  <wp:extent cx="350192" cy="236616"/>
                  <wp:effectExtent b="0" l="0" r="0" t="0"/>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0192" cy="236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dépôt d'annonces de colis et d'achats duty-free ; algorithme de déduction de stock et tâche pg_cron de déstockage à 30 min ; intégration Stripe Payment Intents pour la commission fixe.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Tests unitaires sur les règles de calcul volumétrique ; simulation de concurrence d'accès sur l'allocation de fret (</w:t>
            </w:r>
            <w:r w:rsidDel="00000000" w:rsidR="00000000" w:rsidRPr="00000000">
              <w:rPr>
                <w:rFonts w:ascii="Google Sans" w:cs="Google Sans" w:eastAsia="Google Sans" w:hAnsi="Google Sans"/>
                <w:i w:val="1"/>
                <w:iCs w:val="1"/>
                <w:color w:val="1f1f1f"/>
                <w:rtl w:val="0"/>
              </w:rPr>
              <w:t xml:space="preserve">race conditions</w:t>
            </w:r>
            <w:r w:rsidDel="00000000" w:rsidR="00000000" w:rsidRPr="00000000">
              <w:rPr>
                <w:rFonts w:ascii="Google Sans" w:cs="Google Sans" w:eastAsia="Google Sans" w:hAnsi="Google Sans"/>
                <w:color w:val="1f1f1f"/>
                <w:rtl w:val="0"/>
              </w:rPr>
              <w:t xml:space="preserve">) ; tests d'intégration des webhooks Stripe via Stripe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Jalon 2 :</w:t>
            </w:r>
            <w:r w:rsidDel="00000000" w:rsidR="00000000" w:rsidRPr="00000000">
              <w:rPr>
                <w:rFonts w:ascii="Google Sans" w:cs="Google Sans" w:eastAsia="Google Sans" w:hAnsi="Google Sans"/>
                <w:color w:val="1f1f1f"/>
                <w:rtl w:val="0"/>
              </w:rPr>
              <w:t xml:space="preserve"> Validation du workflow de réservation de capacité de transport et du prélèvement de la commission fixe de mise en relation.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3</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(Semaines 5 &amp;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Messagerie temps réel WebSockets ; middleware de filtrage textuel par expressions régulières (formats FR, DZ, emails, réseaux tiers) ; verrouillage automatique après 5 messages non commissionnés ; intégration du SDK react-native-background-geolocation et affichage du tracking sur carte interactive.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Banc de tests automatisés injectant plus de 300 variantes de numéros masqués (leetspeak, espaces) ; tests d'autonomie et de non-interruption du tracking GPS en arrière-plan sur appareils Android et iOS physiques.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Jalon 3 :</w:t>
            </w:r>
            <w:r w:rsidDel="00000000" w:rsidR="00000000" w:rsidRPr="00000000">
              <w:rPr>
                <w:rFonts w:ascii="Google Sans" w:cs="Google Sans" w:eastAsia="Google Sans" w:hAnsi="Google Sans"/>
                <w:color w:val="1f1f1f"/>
                <w:rtl w:val="0"/>
              </w:rPr>
              <w:t xml:space="preserve"> Démonstration de l'étanchéité de la messagerie anti-contournement et de la télémétrie de suivi en conditions réelles de mobilité.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Sprint 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(Semaines 7 &amp;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caméra native 15 secondes avec verrouillage de focale ; pipeline de compression locale H.264 720p ; hachage SHA-256 et téléversement direct par URL signée vers S3 ; mécanisme de clôture par code OTP et QR code dynamique ; notation mutuelle des utilisateurs.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Campagne de tests End-to-End (E2E) automatisés via le framework </w:t>
            </w:r>
            <w:r w:rsidDel="00000000" w:rsidR="00000000" w:rsidRPr="00000000">
              <w:rPr>
                <w:rFonts w:ascii="Google Sans" w:cs="Google Sans" w:eastAsia="Google Sans" w:hAnsi="Google Sans"/>
                <w:b w:val="1"/>
                <w:bCs w:val="1"/>
                <w:color w:val="1f1f1f"/>
                <w:rtl w:val="0"/>
              </w:rPr>
              <w:t xml:space="preserve">Maestro</w:t>
            </w:r>
            <w:r w:rsidDel="00000000" w:rsidR="00000000" w:rsidRPr="00000000">
              <w:rPr>
                <w:rFonts w:ascii="Google Sans" w:cs="Google Sans" w:eastAsia="Google Sans" w:hAnsi="Google Sans"/>
                <w:color w:val="1f1f1f"/>
                <w:rtl w:val="0"/>
              </w:rPr>
              <w:t xml:space="preserve"> sur l'ensemble du cycle utilisateur ; audit de sécurité mobile aligné sur le référentiel OWASP MASVS ; tests de résilience réseau hors-ligne.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Jalon 4 :</w:t>
            </w:r>
            <w:r w:rsidDel="00000000" w:rsidR="00000000" w:rsidRPr="00000000">
              <w:rPr>
                <w:rFonts w:ascii="Google Sans" w:cs="Google Sans" w:eastAsia="Google Sans" w:hAnsi="Google Sans"/>
                <w:color w:val="1f1f1f"/>
                <w:rtl w:val="0"/>
              </w:rPr>
              <w:t xml:space="preserve"> Recette définitive du MVP, gel du code source et publication des versions Release Candidates sur TestFlight et Google Play Console Internal.</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Recommandations Opérationnelles pour le Déploiement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consolider le déploiement opérationnel de BagVoyage et prémunir durablement la structure contre tout risque de blocage légal ou d'avarie technique, il est impératif d'activer trois mesures d'accompagnement préalablement à l'ouverture commerciale du service :</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Sécurisation contractuelle et institutionnelle :</w:t>
      </w:r>
      <w:r w:rsidDel="00000000" w:rsidR="00000000" w:rsidRPr="00000000">
        <w:rPr>
          <w:rFonts w:ascii="Google Sans" w:cs="Google Sans" w:eastAsia="Google Sans" w:hAnsi="Google Sans"/>
          <w:color w:val="1f1f1f"/>
          <w:rtl w:val="0"/>
        </w:rPr>
        <w:t xml:space="preserve"> Faire valider formellement par un cabinet d'avocats spécialisé en droit des transports et droit douanier les Conditions Générales d'Utilisation (CGU). Celles-ci doivent stipuler de manière univoque la qualification d'intermédiaire technique pur, l'absence de garde juridique des fonds de transport, l'inopposabilité absolue de la décharge vidéo à l'administration des douanes, et formaliser le dépôt du dossier de conformité auprès de l'ANPDP en Algérie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Standardisation du matériel de scellé :</w:t>
      </w:r>
      <w:r w:rsidDel="00000000" w:rsidR="00000000" w:rsidRPr="00000000">
        <w:rPr>
          <w:rFonts w:ascii="Google Sans" w:cs="Google Sans" w:eastAsia="Google Sans" w:hAnsi="Google Sans"/>
          <w:color w:val="1f1f1f"/>
          <w:rtl w:val="0"/>
        </w:rPr>
        <w:t xml:space="preserve"> Distribuer aux points relais partenaires ou expédier aux voyageurs certifiés des rouleaux d'adhésifs de sécurité anti-effraction numérotés (</w:t>
      </w:r>
      <w:r w:rsidDel="00000000" w:rsidR="00000000" w:rsidRPr="00000000">
        <w:rPr>
          <w:rFonts w:ascii="Google Sans" w:cs="Google Sans" w:eastAsia="Google Sans" w:hAnsi="Google Sans"/>
          <w:i w:val="1"/>
          <w:iCs w:val="1"/>
          <w:color w:val="1f1f1f"/>
          <w:rtl w:val="0"/>
        </w:rPr>
        <w:t xml:space="preserve">tamper-evident tape</w:t>
      </w:r>
      <w:r w:rsidDel="00000000" w:rsidR="00000000" w:rsidRPr="00000000">
        <w:rPr>
          <w:rFonts w:ascii="Google Sans" w:cs="Google Sans" w:eastAsia="Google Sans" w:hAnsi="Google Sans"/>
          <w:color w:val="1f1f1f"/>
          <w:rtl w:val="0"/>
        </w:rPr>
        <w:t xml:space="preserve"> laissant une marque indélébile "OPENED" en cas de décollement), assurant ainsi une reconnaissance optique infaillible lors de la capture vidéo de conformité au départ et à l'arrivée.</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Supervision de l'infrastructure en production :</w:t>
      </w:r>
      <w:r w:rsidDel="00000000" w:rsidR="00000000" w:rsidRPr="00000000">
        <w:rPr>
          <w:rFonts w:ascii="Google Sans" w:cs="Google Sans" w:eastAsia="Google Sans" w:hAnsi="Google Sans"/>
          <w:color w:val="1f1f1f"/>
          <w:rtl w:val="0"/>
        </w:rPr>
        <w:t xml:space="preserve"> Implémenter une pile d'observabilité centralisée associant la plateforme Sentry pour la surveillance des exceptions logicielles natives sur les parcs Android et iOS, et un tableau de bord Grafana/Datadog assurant la surveillance en temps réel de l'exécution des fonctions de libération d'inventaire pg_cron et des taux de blocage des messages non conformes.</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DES DOUANES, </w:t>
      </w:r>
      <w:hyperlink r:id="rId22">
        <w:r w:rsidDel="00000000" w:rsidR="00000000" w:rsidRPr="00000000">
          <w:rPr>
            <w:rFonts w:ascii="Google Sans" w:cs="Google Sans" w:eastAsia="Google Sans" w:hAnsi="Google Sans"/>
            <w:color w:val="0000ee"/>
            <w:sz w:val="24"/>
            <w:szCs w:val="24"/>
            <w:u w:val="single"/>
            <w:rtl w:val="0"/>
          </w:rPr>
          <w:t xml:space="preserve">https://www.douane.gov.dz/IMG/pdf/loi_no79-07_du_21_juillet_1979.pdf</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Effets et Objets Personnels - Direction Générale des Douanes, </w:t>
      </w:r>
      <w:hyperlink r:id="rId23">
        <w:r w:rsidDel="00000000" w:rsidR="00000000" w:rsidRPr="00000000">
          <w:rPr>
            <w:rFonts w:ascii="Google Sans" w:cs="Google Sans" w:eastAsia="Google Sans" w:hAnsi="Google Sans"/>
            <w:color w:val="0000ee"/>
            <w:sz w:val="24"/>
            <w:szCs w:val="24"/>
            <w:u w:val="single"/>
            <w:rtl w:val="0"/>
          </w:rPr>
          <w:t xml:space="preserve">https://www.douane.gov.dz/spip.php?article502</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Douane Algérie 2026 : règles devises, bagages, voitures - Ulysse, </w:t>
      </w:r>
      <w:hyperlink r:id="rId24">
        <w:r w:rsidDel="00000000" w:rsidR="00000000" w:rsidRPr="00000000">
          <w:rPr>
            <w:rFonts w:ascii="Google Sans" w:cs="Google Sans" w:eastAsia="Google Sans" w:hAnsi="Google Sans"/>
            <w:color w:val="0000ee"/>
            <w:sz w:val="24"/>
            <w:szCs w:val="24"/>
            <w:u w:val="single"/>
            <w:rtl w:val="0"/>
          </w:rPr>
          <w:t xml:space="preserve">https://ulysse.com/news/douane-algerie-2026-guide-diaspora-devises-vehicules-bagages</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Passer les frontières : les règles de la douane | economie.gouv.fr, </w:t>
      </w:r>
      <w:hyperlink r:id="rId25">
        <w:r w:rsidDel="00000000" w:rsidR="00000000" w:rsidRPr="00000000">
          <w:rPr>
            <w:rFonts w:ascii="Google Sans" w:cs="Google Sans" w:eastAsia="Google Sans" w:hAnsi="Google Sans"/>
            <w:color w:val="0000ee"/>
            <w:sz w:val="24"/>
            <w:szCs w:val="24"/>
            <w:u w:val="single"/>
            <w:rtl w:val="0"/>
          </w:rPr>
          <w:t xml:space="preserve">https://www.economie.gouv.fr/particuliers/voyager-et-se-deplacer/passer-les-frontieres-les-regles-de-la-douane</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Informations douanières concernant l'aéroport d'Alger, </w:t>
      </w:r>
      <w:hyperlink r:id="rId26">
        <w:r w:rsidDel="00000000" w:rsidR="00000000" w:rsidRPr="00000000">
          <w:rPr>
            <w:rFonts w:ascii="Google Sans" w:cs="Google Sans" w:eastAsia="Google Sans" w:hAnsi="Google Sans"/>
            <w:color w:val="0000ee"/>
            <w:sz w:val="24"/>
            <w:szCs w:val="24"/>
            <w:u w:val="single"/>
            <w:rtl w:val="0"/>
          </w:rPr>
          <w:t xml:space="preserve">https://www.aeroport-alger.com/fr/douanes_aeroport_alger.php</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Vous quittez l'Algérie - Direction Générale des Douanes, </w:t>
      </w:r>
      <w:hyperlink r:id="rId27">
        <w:r w:rsidDel="00000000" w:rsidR="00000000" w:rsidRPr="00000000">
          <w:rPr>
            <w:rFonts w:ascii="Google Sans" w:cs="Google Sans" w:eastAsia="Google Sans" w:hAnsi="Google Sans"/>
            <w:color w:val="0000ee"/>
            <w:sz w:val="24"/>
            <w:szCs w:val="24"/>
            <w:u w:val="single"/>
            <w:rtl w:val="0"/>
          </w:rPr>
          <w:t xml:space="preserve">https://www.douane.gov.dz/spip.php?article30</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solidarité pour le paiement des amendes douanières, </w:t>
      </w:r>
      <w:hyperlink r:id="rId28">
        <w:r w:rsidDel="00000000" w:rsidR="00000000" w:rsidRPr="00000000">
          <w:rPr>
            <w:rFonts w:ascii="Google Sans" w:cs="Google Sans" w:eastAsia="Google Sans" w:hAnsi="Google Sans"/>
            <w:color w:val="0000ee"/>
            <w:sz w:val="24"/>
            <w:szCs w:val="24"/>
            <w:u w:val="single"/>
            <w:rtl w:val="0"/>
          </w:rPr>
          <w:t xml:space="preserve">https://legal-doctrine.com/edition/salidaritepenale</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DES DOUANES: CHAPITRE XV - LEXALGERIA, </w:t>
      </w:r>
      <w:hyperlink r:id="rId29">
        <w:r w:rsidDel="00000000" w:rsidR="00000000" w:rsidRPr="00000000">
          <w:rPr>
            <w:rFonts w:ascii="Google Sans" w:cs="Google Sans" w:eastAsia="Google Sans" w:hAnsi="Google Sans"/>
            <w:color w:val="0000ee"/>
            <w:sz w:val="24"/>
            <w:szCs w:val="24"/>
            <w:u w:val="single"/>
            <w:rtl w:val="0"/>
          </w:rPr>
          <w:t xml:space="preserve">http://lexalgeria.free.fr/douane15.htm</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L'expérience des douanes algériennes en matière de lutte contre la, </w:t>
      </w:r>
      <w:hyperlink r:id="rId30">
        <w:r w:rsidDel="00000000" w:rsidR="00000000" w:rsidRPr="00000000">
          <w:rPr>
            <w:rFonts w:ascii="Google Sans" w:cs="Google Sans" w:eastAsia="Google Sans" w:hAnsi="Google Sans"/>
            <w:color w:val="0000ee"/>
            <w:sz w:val="24"/>
            <w:szCs w:val="24"/>
            <w:u w:val="single"/>
            <w:rtl w:val="0"/>
          </w:rPr>
          <w:t xml:space="preserve">https://coursupreme.dz/wp-content/uploads/2011/04/%D8%AA%D8%AC%D8%B1%D8%A8%D8%A9-%D8%A7%D9%84%D8%AC%D9%85%D8%A7%D8%B1%D9%83-%D8%A7%D9%84%D8%AC%D8%B2%D8%A7%D8%A6%D8%B1%D9%8A%D8%A9-%D9%81%D9%8A-%D9%85%D8%AC%D8%A7%D9%84-%D9%85%D9%83%D8%A7%D9%81%D8%AD%D8%A9-%D8%A7%D9%84%D8%AA%D9%82%D9%84%D9%8A%D8%AF.pdf</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des Douanes — Mauritanie — Loi n°2026-015, </w:t>
      </w:r>
      <w:hyperlink r:id="rId31">
        <w:r w:rsidDel="00000000" w:rsidR="00000000" w:rsidRPr="00000000">
          <w:rPr>
            <w:rFonts w:ascii="Google Sans" w:cs="Google Sans" w:eastAsia="Google Sans" w:hAnsi="Google Sans"/>
            <w:color w:val="0000ee"/>
            <w:sz w:val="24"/>
            <w:szCs w:val="24"/>
            <w:u w:val="single"/>
            <w:rtl w:val="0"/>
          </w:rPr>
          <w:t xml:space="preserve">https://legimauritanie.com/code_douanes</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crise de la présomption d'innocence: regard - ProQuest, </w:t>
      </w:r>
      <w:hyperlink r:id="rId32">
        <w:r w:rsidDel="00000000" w:rsidR="00000000" w:rsidRPr="00000000">
          <w:rPr>
            <w:rFonts w:ascii="Google Sans" w:cs="Google Sans" w:eastAsia="Google Sans" w:hAnsi="Google Sans"/>
            <w:color w:val="0000ee"/>
            <w:sz w:val="24"/>
            <w:szCs w:val="24"/>
            <w:u w:val="single"/>
            <w:rtl w:val="0"/>
          </w:rPr>
          <w:t xml:space="preserve">https://www.proquest.com/scholarly-journals/la-crise-de-pr%C3%A9somption-dinnocence-regard-crois%C3%A9/docview/1713638436/se-2</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احكام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ديوانة</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PDF</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Scribd</w:t>
      </w:r>
      <w:r w:rsidDel="00000000" w:rsidR="00000000" w:rsidRPr="00000000">
        <w:rPr>
          <w:rFonts w:ascii="Google Sans" w:cs="Google Sans" w:eastAsia="Google Sans" w:hAnsi="Google Sans"/>
          <w:sz w:val="24"/>
          <w:szCs w:val="24"/>
          <w:rtl w:val="0"/>
        </w:rPr>
        <w:t xml:space="preserve">,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https://www.scribd.com/document/986519897/%D8%AA%D9%86%D9%81%D9%8A%D8%B0-%D8%A7%D8%AD%D9%83%D8%A7%D9%85-%D8%AF%D9%8A%D9%88%D8%A7%D9%86%D8%A9</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Fiches de Droit Pénal - Introduction à la Procédure Pénale (PP), </w:t>
      </w:r>
      <w:hyperlink r:id="rId34">
        <w:r w:rsidDel="00000000" w:rsidR="00000000" w:rsidRPr="00000000">
          <w:rPr>
            <w:rFonts w:ascii="Google Sans" w:cs="Google Sans" w:eastAsia="Google Sans" w:hAnsi="Google Sans"/>
            <w:color w:val="0000ee"/>
            <w:sz w:val="24"/>
            <w:szCs w:val="24"/>
            <w:u w:val="single"/>
            <w:rtl w:val="0"/>
          </w:rPr>
          <w:t xml:space="preserve">https://www.studocu.vn/vn/document/universite-toulouse-i-capitole/droit-fiscal/fiches-de-droit-penal-introduction-a-la-procedure-penale-pp/172733910</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Loi 25-11 vs 18-07 : ce qui change pour les entreprises - IT Solutions, </w:t>
      </w:r>
      <w:hyperlink r:id="rId35">
        <w:r w:rsidDel="00000000" w:rsidR="00000000" w:rsidRPr="00000000">
          <w:rPr>
            <w:rFonts w:ascii="Google Sans" w:cs="Google Sans" w:eastAsia="Google Sans" w:hAnsi="Google Sans"/>
            <w:color w:val="0000ee"/>
            <w:sz w:val="24"/>
            <w:szCs w:val="24"/>
            <w:u w:val="single"/>
            <w:rtl w:val="0"/>
          </w:rPr>
          <w:t xml:space="preserve">https://itsolutions.dz/loi-25-11-vs-18-07-algerie/</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nouvelle loi sur la protection des données personnelles en Algérie, </w:t>
      </w:r>
      <w:hyperlink r:id="rId36">
        <w:r w:rsidDel="00000000" w:rsidR="00000000" w:rsidRPr="00000000">
          <w:rPr>
            <w:rFonts w:ascii="Google Sans" w:cs="Google Sans" w:eastAsia="Google Sans" w:hAnsi="Google Sans"/>
            <w:color w:val="0000ee"/>
            <w:sz w:val="24"/>
            <w:szCs w:val="24"/>
            <w:u w:val="single"/>
            <w:rtl w:val="0"/>
          </w:rPr>
          <w:t xml:space="preserve">https://legal-doctrine.com/edition/la-nouvelle-loi-sur-la-protection-des-donnees-personnelles-en-algerie-un-cadre-renforce-pour-plus-de-securite-et-de-droits-4e4789f57de4f2f90ee761144c0f2abe</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Collecte et transfert de données à caractère personnel sans, </w:t>
      </w:r>
      <w:hyperlink r:id="rId37">
        <w:r w:rsidDel="00000000" w:rsidR="00000000" w:rsidRPr="00000000">
          <w:rPr>
            <w:rFonts w:ascii="Google Sans" w:cs="Google Sans" w:eastAsia="Google Sans" w:hAnsi="Google Sans"/>
            <w:color w:val="0000ee"/>
            <w:sz w:val="24"/>
            <w:szCs w:val="24"/>
            <w:u w:val="single"/>
            <w:rtl w:val="0"/>
          </w:rPr>
          <w:t xml:space="preserve">https://elwatan.dz/collecte-et-transfert-de-donnees-a-caractere-personnel-sans-consentement-tolerance-zero/</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d'information loi 18-07 - Banxy, </w:t>
      </w:r>
      <w:hyperlink r:id="rId38">
        <w:r w:rsidDel="00000000" w:rsidR="00000000" w:rsidRPr="00000000">
          <w:rPr>
            <w:rFonts w:ascii="Google Sans" w:cs="Google Sans" w:eastAsia="Google Sans" w:hAnsi="Google Sans"/>
            <w:color w:val="0000ee"/>
            <w:sz w:val="24"/>
            <w:szCs w:val="24"/>
            <w:u w:val="single"/>
            <w:rtl w:val="0"/>
          </w:rPr>
          <w:t xml:space="preserve">https://www.banxybank.com/fr/page/notice-dinformation-loi-18-07-p183</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Données personnelles - Octenium, </w:t>
      </w:r>
      <w:hyperlink r:id="rId39">
        <w:r w:rsidDel="00000000" w:rsidR="00000000" w:rsidRPr="00000000">
          <w:rPr>
            <w:rFonts w:ascii="Google Sans" w:cs="Google Sans" w:eastAsia="Google Sans" w:hAnsi="Google Sans"/>
            <w:color w:val="0000ee"/>
            <w:sz w:val="24"/>
            <w:szCs w:val="24"/>
            <w:u w:val="single"/>
            <w:rtl w:val="0"/>
          </w:rPr>
          <w:t xml:space="preserve">https://octenium.com/personal-data</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Loi 18-07 PDP - Tadjeddine BACHIR - Prezi, </w:t>
      </w:r>
      <w:hyperlink r:id="rId40">
        <w:r w:rsidDel="00000000" w:rsidR="00000000" w:rsidRPr="00000000">
          <w:rPr>
            <w:rFonts w:ascii="Google Sans" w:cs="Google Sans" w:eastAsia="Google Sans" w:hAnsi="Google Sans"/>
            <w:color w:val="0000ee"/>
            <w:sz w:val="24"/>
            <w:szCs w:val="24"/>
            <w:u w:val="single"/>
            <w:rtl w:val="0"/>
          </w:rPr>
          <w:t xml:space="preserve">https://prezi.com/p/t0u4yrs8kw3p/formation-loi-18-07-pdp/</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Protection des données personnelles : focus sur la réglementation, </w:t>
      </w:r>
      <w:hyperlink r:id="rId41">
        <w:r w:rsidDel="00000000" w:rsidR="00000000" w:rsidRPr="00000000">
          <w:rPr>
            <w:rFonts w:ascii="Google Sans" w:cs="Google Sans" w:eastAsia="Google Sans" w:hAnsi="Google Sans"/>
            <w:color w:val="0000ee"/>
            <w:sz w:val="24"/>
            <w:szCs w:val="24"/>
            <w:u w:val="single"/>
            <w:rtl w:val="0"/>
          </w:rPr>
          <w:t xml:space="preserve">https://www.gide.com/news-insights/93294-2/</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Traitement des données sensibles, transfert à l'étranger et, </w:t>
      </w:r>
      <w:hyperlink r:id="rId42">
        <w:r w:rsidDel="00000000" w:rsidR="00000000" w:rsidRPr="00000000">
          <w:rPr>
            <w:rFonts w:ascii="Google Sans" w:cs="Google Sans" w:eastAsia="Google Sans" w:hAnsi="Google Sans"/>
            <w:color w:val="0000ee"/>
            <w:sz w:val="24"/>
            <w:szCs w:val="24"/>
            <w:u w:val="single"/>
            <w:rtl w:val="0"/>
          </w:rPr>
          <w:t xml:space="preserve">https://www.elmoudjahid.dz/fr/actualite/traitement-des-donnees-sensibles-transfert-a-l-etranger-et-usurpation-des-donnees-le-president-de-l-anpdp-dit-tout-246471</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Procédures préalables au traitement des données personnelles en, </w:t>
      </w:r>
      <w:hyperlink r:id="rId43">
        <w:r w:rsidDel="00000000" w:rsidR="00000000" w:rsidRPr="00000000">
          <w:rPr>
            <w:rFonts w:ascii="Google Sans" w:cs="Google Sans" w:eastAsia="Google Sans" w:hAnsi="Google Sans"/>
            <w:color w:val="0000ee"/>
            <w:sz w:val="24"/>
            <w:szCs w:val="24"/>
            <w:u w:val="single"/>
            <w:rtl w:val="0"/>
          </w:rPr>
          <w:t xml:space="preserve">https://amadadvisory.com/43-procdures-pralables-au-traitement-des-donnes-personnelles-en-algrie---la-dclaration-de-traitement-selon-la-loi-18-07/</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Gouvernance des données: la règle des 3 couleurs avant de coller, </w:t>
      </w:r>
      <w:hyperlink r:id="rId44">
        <w:r w:rsidDel="00000000" w:rsidR="00000000" w:rsidRPr="00000000">
          <w:rPr>
            <w:rFonts w:ascii="Google Sans" w:cs="Google Sans" w:eastAsia="Google Sans" w:hAnsi="Google Sans"/>
            <w:color w:val="0000ee"/>
            <w:sz w:val="24"/>
            <w:szCs w:val="24"/>
            <w:u w:val="single"/>
            <w:rtl w:val="0"/>
          </w:rPr>
          <w:t xml:space="preserve">https://www.be-next.io/fr/blog/gouvernance-des-donnes---la-rgle-des-3-couleurs-avant-de-coller-dans-lia</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Native geolocation: A complete tutorial - LogRocket Blog, </w:t>
      </w:r>
      <w:hyperlink r:id="rId45">
        <w:r w:rsidDel="00000000" w:rsidR="00000000" w:rsidRPr="00000000">
          <w:rPr>
            <w:rFonts w:ascii="Google Sans" w:cs="Google Sans" w:eastAsia="Google Sans" w:hAnsi="Google Sans"/>
            <w:color w:val="0000ee"/>
            <w:sz w:val="24"/>
            <w:szCs w:val="24"/>
            <w:u w:val="single"/>
            <w:rtl w:val="0"/>
          </w:rPr>
          <w:t xml:space="preserve">https://blog.logrocket.com/react-native-geolocation-complete-tutorial/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ezi.com/p/t0u4yrs8kw3p/formation-loi-18-07-pdp/" TargetMode="External"/><Relationship Id="rId20" Type="http://schemas.openxmlformats.org/officeDocument/2006/relationships/image" Target="media/image10.png"/><Relationship Id="rId42" Type="http://schemas.openxmlformats.org/officeDocument/2006/relationships/hyperlink" Target="https://www.elmoudjahid.dz/fr/actualite/traitement-des-donnees-sensibles-transfert-a-l-etranger-et-usurpation-des-donnees-le-president-de-l-anpdp-dit-tout-246471" TargetMode="External"/><Relationship Id="rId41" Type="http://schemas.openxmlformats.org/officeDocument/2006/relationships/hyperlink" Target="https://www.gide.com/news-insights/93294-2/" TargetMode="External"/><Relationship Id="rId22" Type="http://schemas.openxmlformats.org/officeDocument/2006/relationships/hyperlink" Target="https://www.douane.gov.dz/IMG/pdf/loi_no79-07_du_21_juillet_1979.pdf" TargetMode="External"/><Relationship Id="rId44" Type="http://schemas.openxmlformats.org/officeDocument/2006/relationships/hyperlink" Target="https://www.be-next.io/fr/blog/gouvernance-des-donnes---la-rgle-des-3-couleurs-avant-de-coller-dans-lia" TargetMode="External"/><Relationship Id="rId21" Type="http://schemas.openxmlformats.org/officeDocument/2006/relationships/image" Target="media/image12.png"/><Relationship Id="rId43" Type="http://schemas.openxmlformats.org/officeDocument/2006/relationships/hyperlink" Target="https://amadadvisory.com/43-procdures-pralables-au-traitement-des-donnes-personnelles-en-algrie---la-dclaration-de-traitement-selon-la-loi-18-07/" TargetMode="External"/><Relationship Id="rId24" Type="http://schemas.openxmlformats.org/officeDocument/2006/relationships/hyperlink" Target="https://ulysse.com/news/douane-algerie-2026-guide-diaspora-devises-vehicules-bagages" TargetMode="External"/><Relationship Id="rId23" Type="http://schemas.openxmlformats.org/officeDocument/2006/relationships/hyperlink" Target="https://www.douane.gov.dz/spip.php?article502" TargetMode="External"/><Relationship Id="rId45" Type="http://schemas.openxmlformats.org/officeDocument/2006/relationships/hyperlink" Target="https://blog.logrocket.com/react-native-geolocation-complete-tutor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aeroport-alger.com/fr/douanes_aeroport_alger.php" TargetMode="External"/><Relationship Id="rId25" Type="http://schemas.openxmlformats.org/officeDocument/2006/relationships/hyperlink" Target="https://www.economie.gouv.fr/particuliers/voyager-et-se-deplacer/passer-les-frontieres-les-regles-de-la-douane" TargetMode="External"/><Relationship Id="rId28" Type="http://schemas.openxmlformats.org/officeDocument/2006/relationships/hyperlink" Target="https://legal-doctrine.com/edition/salidaritepenale" TargetMode="External"/><Relationship Id="rId27" Type="http://schemas.openxmlformats.org/officeDocument/2006/relationships/hyperlink" Target="https://www.douane.gov.dz/spip.php?article30"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lexalgeria.free.fr/douane15.htm" TargetMode="External"/><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yperlink" Target="https://legimauritanie.com/code_douanes" TargetMode="External"/><Relationship Id="rId30" Type="http://schemas.openxmlformats.org/officeDocument/2006/relationships/hyperlink" Target="https://coursupreme.dz/wp-content/uploads/2011/04/%D8%AA%D8%AC%D8%B1%D8%A8%D8%A9-%D8%A7%D9%84%D8%AC%D9%85%D8%A7%D8%B1%D9%83-%D8%A7%D9%84%D8%AC%D8%B2%D8%A7%D8%A6%D8%B1%D9%8A%D8%A9-%D9%81%D9%8A-%D9%85%D8%AC%D8%A7%D9%84-%D9%85%D9%83%D8%A7%D9%81%D8%AD%D8%A9-%D8%A7%D9%84%D8%AA%D9%82%D9%84%D9%8A%D8%AF.pdf" TargetMode="External"/><Relationship Id="rId11" Type="http://schemas.openxmlformats.org/officeDocument/2006/relationships/image" Target="media/image15.png"/><Relationship Id="rId33" Type="http://schemas.openxmlformats.org/officeDocument/2006/relationships/hyperlink" Target="https://www.scribd.com/document/986519897/%D8%AA%D9%86%D9%81%D9%8A%D8%B0-%D8%A7%D8%AD%D9%83%D8%A7%D9%85-%D8%AF%D9%8A%D9%88%D8%A7%D9%86%D8%A9" TargetMode="External"/><Relationship Id="rId10" Type="http://schemas.openxmlformats.org/officeDocument/2006/relationships/image" Target="media/image6.png"/><Relationship Id="rId32" Type="http://schemas.openxmlformats.org/officeDocument/2006/relationships/hyperlink" Target="https://www.proquest.com/scholarly-journals/la-crise-de-pr%C3%A9somption-dinnocence-regard-crois%C3%A9/docview/1713638436/se-2" TargetMode="External"/><Relationship Id="rId13" Type="http://schemas.openxmlformats.org/officeDocument/2006/relationships/image" Target="media/image3.png"/><Relationship Id="rId35" Type="http://schemas.openxmlformats.org/officeDocument/2006/relationships/hyperlink" Target="https://itsolutions.dz/loi-25-11-vs-18-07-algerie/" TargetMode="External"/><Relationship Id="rId12" Type="http://schemas.openxmlformats.org/officeDocument/2006/relationships/image" Target="media/image13.png"/><Relationship Id="rId34" Type="http://schemas.openxmlformats.org/officeDocument/2006/relationships/hyperlink" Target="https://www.studocu.vn/vn/document/universite-toulouse-i-capitole/droit-fiscal/fiches-de-droit-penal-introduction-a-la-procedure-penale-pp/172733910" TargetMode="External"/><Relationship Id="rId15" Type="http://schemas.openxmlformats.org/officeDocument/2006/relationships/image" Target="media/image8.png"/><Relationship Id="rId37" Type="http://schemas.openxmlformats.org/officeDocument/2006/relationships/hyperlink" Target="https://elwatan.dz/collecte-et-transfert-de-donnees-a-caractere-personnel-sans-consentement-tolerance-zero/" TargetMode="External"/><Relationship Id="rId14" Type="http://schemas.openxmlformats.org/officeDocument/2006/relationships/image" Target="media/image7.png"/><Relationship Id="rId36" Type="http://schemas.openxmlformats.org/officeDocument/2006/relationships/hyperlink" Target="https://legal-doctrine.com/edition/la-nouvelle-loi-sur-la-protection-des-donnees-personnelles-en-algerie-un-cadre-renforce-pour-plus-de-securite-et-de-droits-4e4789f57de4f2f90ee761144c0f2abe" TargetMode="External"/><Relationship Id="rId17" Type="http://schemas.openxmlformats.org/officeDocument/2006/relationships/image" Target="media/image16.png"/><Relationship Id="rId39" Type="http://schemas.openxmlformats.org/officeDocument/2006/relationships/hyperlink" Target="https://octenium.com/personal-data" TargetMode="External"/><Relationship Id="rId16" Type="http://schemas.openxmlformats.org/officeDocument/2006/relationships/image" Target="media/image5.png"/><Relationship Id="rId38" Type="http://schemas.openxmlformats.org/officeDocument/2006/relationships/hyperlink" Target="https://www.banxybank.com/fr/page/notice-dinformation-loi-18-07-p183" TargetMode="External"/><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