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jc w:val="center"/>
        <w:rPr>
          <w:rFonts w:hint="eastAsia" w:ascii="Comic Sans MS" w:hAnsi="Comic Sans MS" w:eastAsia="华文仿宋"/>
          <w:b/>
          <w:bCs/>
          <w:sz w:val="36"/>
          <w:szCs w:val="36"/>
        </w:rPr>
      </w:pPr>
      <w:bookmarkStart w:id="0" w:name="OLE_LINK31"/>
      <w:bookmarkStart w:id="1" w:name="OLE_LINK30"/>
      <w:r>
        <w:rPr>
          <w:rFonts w:ascii="Comic Sans MS" w:hAnsi="Comic Sans MS" w:eastAsia="华文仿宋"/>
          <w:b/>
          <w:bCs/>
          <w:sz w:val="36"/>
          <w:szCs w:val="36"/>
        </w:rPr>
        <w:t>西安电子科技大学</w:t>
      </w:r>
      <w:r>
        <w:rPr>
          <w:rFonts w:hint="eastAsia" w:ascii="Comic Sans MS" w:hAnsi="Comic Sans MS" w:eastAsia="华文仿宋"/>
          <w:b/>
          <w:bCs/>
          <w:sz w:val="36"/>
          <w:szCs w:val="36"/>
        </w:rPr>
        <w:t xml:space="preserve"> </w:t>
      </w:r>
      <w:r>
        <w:rPr>
          <w:rFonts w:ascii="Comic Sans MS" w:hAnsi="Comic Sans MS" w:eastAsia="华文仿宋"/>
          <w:b/>
          <w:bCs/>
          <w:sz w:val="36"/>
          <w:szCs w:val="36"/>
        </w:rPr>
        <w:t>网络与信息安全学院</w:t>
      </w:r>
    </w:p>
    <w:p>
      <w:pPr>
        <w:snapToGrid w:val="0"/>
        <w:jc w:val="center"/>
        <w:rPr>
          <w:rFonts w:hint="eastAsia" w:ascii="Calibri" w:hAnsi="Calibri" w:eastAsia="宋体" w:cs="Times New Roman"/>
          <w:b/>
          <w:sz w:val="56"/>
          <w:szCs w:val="56"/>
          <w:lang w:val="en-US" w:eastAsia="zh-CN"/>
        </w:rPr>
      </w:pPr>
    </w:p>
    <w:p>
      <w:pPr>
        <w:snapToGrid w:val="0"/>
        <w:jc w:val="center"/>
        <w:rPr>
          <w:rFonts w:hint="eastAsia" w:ascii="Calibri" w:hAnsi="Calibri" w:eastAsia="宋体" w:cs="Times New Roman"/>
          <w:b/>
          <w:sz w:val="56"/>
          <w:szCs w:val="56"/>
          <w:lang w:val="en-US" w:eastAsia="zh-CN"/>
        </w:rPr>
      </w:pPr>
      <w:r>
        <w:rPr>
          <w:rFonts w:hint="eastAsia" w:ascii="Calibri" w:hAnsi="Calibri" w:eastAsia="宋体" w:cs="Times New Roman"/>
          <w:b/>
          <w:sz w:val="56"/>
          <w:szCs w:val="56"/>
          <w:lang w:val="en-US" w:eastAsia="zh-CN"/>
        </w:rPr>
        <w:t>创业基础实验报告</w:t>
      </w:r>
    </w:p>
    <w:p>
      <w:pPr>
        <w:snapToGrid w:val="0"/>
        <w:jc w:val="center"/>
        <w:rPr>
          <w:rFonts w:hint="eastAsia" w:ascii="Calibri" w:hAnsi="Calibri" w:eastAsia="宋体" w:cs="Times New Roman"/>
          <w:b/>
          <w:sz w:val="56"/>
          <w:szCs w:val="56"/>
          <w:lang w:val="en-US" w:eastAsia="zh-CN"/>
        </w:rPr>
      </w:pPr>
      <w:r>
        <w:rPr>
          <w:sz w:val="24"/>
        </w:rPr>
        <w:pict>
          <v:line id="_x0000_s1026" o:spid="_x0000_s1026" o:spt="20" style="position:absolute;left:0pt;flip:y;margin-left:-39.1pt;margin-top:26.95pt;height:0.55pt;width:517.1pt;z-index:251658240;mso-width-relative:page;mso-height-relative:page;" filled="f" stroked="t" coordsize="21600,21600">
            <v:path arrowok="t"/>
            <v:fill on="f" focussize="0,0"/>
            <v:stroke color="#000000"/>
            <v:imagedata o:title=""/>
            <o:lock v:ext="edit" aspectratio="f"/>
          </v:line>
        </w:pict>
      </w:r>
    </w:p>
    <w:p>
      <w:pPr>
        <w:widowControl/>
        <w:adjustRightInd w:val="0"/>
        <w:snapToGrid w:val="0"/>
        <w:spacing w:line="700" w:lineRule="exact"/>
        <w:ind w:firstLine="2108" w:firstLineChars="750"/>
        <w:jc w:val="both"/>
        <w:rPr>
          <w:rFonts w:hint="eastAsia" w:ascii="Comic Sans MS" w:hAnsi="Comic Sans MS" w:eastAsia="华文仿宋"/>
          <w:b/>
          <w:bCs/>
          <w:sz w:val="28"/>
          <w:szCs w:val="28"/>
          <w:u w:val="single"/>
          <w:lang w:val="en-US" w:eastAsia="zh-CN"/>
        </w:rPr>
      </w:pPr>
      <w:r>
        <w:rPr>
          <w:rFonts w:ascii="Comic Sans MS" w:hAnsi="Comic Sans MS" w:eastAsia="华文仿宋"/>
          <w:b/>
          <w:bCs/>
          <w:sz w:val="28"/>
          <w:szCs w:val="28"/>
        </w:rPr>
        <w:t>班    级：</w:t>
      </w:r>
      <w:r>
        <w:rPr>
          <w:rFonts w:ascii="Comic Sans MS" w:hAnsi="Comic Sans MS" w:eastAsia="华文仿宋"/>
          <w:b/>
          <w:bCs/>
          <w:sz w:val="28"/>
          <w:szCs w:val="28"/>
          <w:u w:val="single"/>
        </w:rPr>
        <w:t xml:space="preserve">    </w:t>
      </w:r>
      <w:r>
        <w:rPr>
          <w:rFonts w:hint="eastAsia" w:ascii="Comic Sans MS" w:hAnsi="Comic Sans MS" w:eastAsia="华文仿宋"/>
          <w:b/>
          <w:bCs/>
          <w:sz w:val="28"/>
          <w:szCs w:val="28"/>
          <w:u w:val="single"/>
          <w:lang w:val="en-US" w:eastAsia="zh-CN"/>
        </w:rPr>
        <w:t>1618011班</w:t>
      </w:r>
    </w:p>
    <w:p>
      <w:pPr>
        <w:widowControl/>
        <w:adjustRightInd w:val="0"/>
        <w:snapToGrid w:val="0"/>
        <w:spacing w:line="700" w:lineRule="exact"/>
        <w:ind w:firstLine="2108" w:firstLineChars="750"/>
        <w:jc w:val="both"/>
        <w:rPr>
          <w:rFonts w:hint="eastAsia" w:ascii="Comic Sans MS" w:hAnsi="Comic Sans MS" w:eastAsia="华文仿宋"/>
          <w:b/>
          <w:bCs/>
          <w:sz w:val="28"/>
          <w:szCs w:val="28"/>
          <w:u w:val="single"/>
          <w:lang w:val="en-US" w:eastAsia="zh-CN"/>
        </w:rPr>
      </w:pPr>
    </w:p>
    <w:p>
      <w:pPr>
        <w:widowControl/>
        <w:adjustRightInd w:val="0"/>
        <w:snapToGrid w:val="0"/>
        <w:spacing w:line="700" w:lineRule="exact"/>
        <w:ind w:firstLine="2108" w:firstLineChars="750"/>
        <w:jc w:val="both"/>
        <w:rPr>
          <w:rFonts w:hint="eastAsia" w:ascii="Comic Sans MS" w:hAnsi="Comic Sans MS" w:eastAsia="华文仿宋"/>
          <w:b/>
          <w:bCs/>
          <w:sz w:val="28"/>
          <w:szCs w:val="28"/>
          <w:u w:val="single"/>
          <w:lang w:val="en-US" w:eastAsia="zh-CN"/>
        </w:rPr>
      </w:pPr>
      <w:r>
        <w:rPr>
          <w:rFonts w:hint="eastAsia" w:ascii="Comic Sans MS" w:hAnsi="Comic Sans MS" w:eastAsia="华文仿宋"/>
          <w:b/>
          <w:bCs/>
          <w:sz w:val="28"/>
          <w:szCs w:val="28"/>
        </w:rPr>
        <w:t>学    号</w:t>
      </w:r>
      <w:r>
        <w:rPr>
          <w:rFonts w:ascii="Comic Sans MS" w:hAnsi="Comic Sans MS" w:eastAsia="华文仿宋"/>
          <w:b/>
          <w:bCs/>
          <w:sz w:val="28"/>
          <w:szCs w:val="28"/>
        </w:rPr>
        <w:t>：</w:t>
      </w:r>
      <w:r>
        <w:rPr>
          <w:rFonts w:ascii="Comic Sans MS" w:hAnsi="Comic Sans MS" w:eastAsia="华文仿宋"/>
          <w:b/>
          <w:bCs/>
          <w:sz w:val="28"/>
          <w:szCs w:val="28"/>
          <w:u w:val="single"/>
        </w:rPr>
        <w:t xml:space="preserve">    </w:t>
      </w:r>
      <w:r>
        <w:rPr>
          <w:rFonts w:hint="eastAsia" w:ascii="Comic Sans MS" w:hAnsi="Comic Sans MS" w:eastAsia="华文仿宋"/>
          <w:b/>
          <w:bCs/>
          <w:sz w:val="28"/>
          <w:szCs w:val="28"/>
          <w:u w:val="single"/>
          <w:lang w:val="en-US" w:eastAsia="zh-CN"/>
        </w:rPr>
        <w:t>16180110065</w:t>
      </w:r>
    </w:p>
    <w:p>
      <w:pPr>
        <w:widowControl/>
        <w:adjustRightInd w:val="0"/>
        <w:snapToGrid w:val="0"/>
        <w:spacing w:line="700" w:lineRule="exact"/>
        <w:ind w:firstLine="2108" w:firstLineChars="750"/>
        <w:jc w:val="both"/>
        <w:rPr>
          <w:rFonts w:hint="eastAsia" w:ascii="Comic Sans MS" w:hAnsi="Comic Sans MS" w:eastAsia="华文仿宋"/>
          <w:b/>
          <w:bCs/>
          <w:sz w:val="28"/>
          <w:szCs w:val="28"/>
          <w:u w:val="single"/>
          <w:lang w:val="en-US" w:eastAsia="zh-CN"/>
        </w:rPr>
      </w:pPr>
    </w:p>
    <w:p>
      <w:pPr>
        <w:widowControl/>
        <w:adjustRightInd w:val="0"/>
        <w:snapToGrid w:val="0"/>
        <w:spacing w:line="700" w:lineRule="exact"/>
        <w:ind w:firstLine="2108" w:firstLineChars="750"/>
        <w:jc w:val="both"/>
        <w:rPr>
          <w:rFonts w:hint="eastAsia" w:ascii="Comic Sans MS" w:hAnsi="Comic Sans MS" w:eastAsia="华文仿宋"/>
          <w:b/>
          <w:bCs/>
          <w:sz w:val="28"/>
          <w:szCs w:val="28"/>
          <w:u w:val="single"/>
          <w:lang w:val="en-US" w:eastAsia="zh-CN"/>
        </w:rPr>
      </w:pPr>
      <w:r>
        <w:rPr>
          <w:rFonts w:hint="eastAsia" w:ascii="Comic Sans MS" w:hAnsi="Comic Sans MS" w:eastAsia="华文仿宋"/>
          <w:b/>
          <w:bCs/>
          <w:sz w:val="28"/>
          <w:szCs w:val="28"/>
        </w:rPr>
        <w:t>姓    名</w:t>
      </w:r>
      <w:r>
        <w:rPr>
          <w:rFonts w:ascii="Comic Sans MS" w:hAnsi="Comic Sans MS" w:eastAsia="华文仿宋"/>
          <w:b/>
          <w:bCs/>
          <w:sz w:val="28"/>
          <w:szCs w:val="28"/>
        </w:rPr>
        <w:t>：</w:t>
      </w:r>
      <w:r>
        <w:rPr>
          <w:rFonts w:ascii="Comic Sans MS" w:hAnsi="Comic Sans MS" w:eastAsia="华文仿宋"/>
          <w:b/>
          <w:bCs/>
          <w:sz w:val="28"/>
          <w:szCs w:val="28"/>
          <w:u w:val="single"/>
        </w:rPr>
        <w:t xml:space="preserve">    </w:t>
      </w:r>
      <w:r>
        <w:rPr>
          <w:rFonts w:hint="eastAsia" w:ascii="Comic Sans MS" w:hAnsi="Comic Sans MS" w:eastAsia="华文仿宋"/>
          <w:b/>
          <w:bCs/>
          <w:sz w:val="28"/>
          <w:szCs w:val="28"/>
          <w:u w:val="single"/>
          <w:lang w:val="en-US" w:eastAsia="zh-CN"/>
        </w:rPr>
        <w:t>王宇卿</w:t>
      </w:r>
    </w:p>
    <w:p>
      <w:pPr>
        <w:widowControl/>
        <w:adjustRightInd w:val="0"/>
        <w:snapToGrid w:val="0"/>
        <w:spacing w:line="700" w:lineRule="exact"/>
        <w:ind w:firstLine="2108" w:firstLineChars="750"/>
        <w:jc w:val="both"/>
        <w:rPr>
          <w:rFonts w:hint="eastAsia" w:ascii="Comic Sans MS" w:hAnsi="Comic Sans MS" w:eastAsia="华文仿宋"/>
          <w:b/>
          <w:bCs/>
          <w:sz w:val="28"/>
          <w:szCs w:val="28"/>
          <w:u w:val="single"/>
          <w:lang w:val="en-US" w:eastAsia="zh-CN"/>
        </w:rPr>
      </w:pPr>
    </w:p>
    <w:p>
      <w:pPr>
        <w:widowControl/>
        <w:adjustRightInd w:val="0"/>
        <w:snapToGrid w:val="0"/>
        <w:spacing w:line="700" w:lineRule="exact"/>
        <w:ind w:firstLine="2108" w:firstLineChars="750"/>
        <w:jc w:val="both"/>
        <w:rPr>
          <w:rFonts w:hint="eastAsia" w:ascii="Comic Sans MS" w:hAnsi="Comic Sans MS" w:eastAsia="华文仿宋"/>
          <w:b/>
          <w:bCs/>
          <w:sz w:val="28"/>
          <w:szCs w:val="28"/>
          <w:u w:val="single"/>
          <w:lang w:val="en-US" w:eastAsia="zh-CN"/>
        </w:rPr>
      </w:pPr>
      <w:r>
        <w:rPr>
          <w:rFonts w:ascii="Comic Sans MS" w:hAnsi="Comic Sans MS" w:eastAsia="华文仿宋"/>
          <w:b/>
          <w:bCs/>
          <w:sz w:val="28"/>
          <w:szCs w:val="28"/>
        </w:rPr>
        <w:t xml:space="preserve">Github账号： </w:t>
      </w:r>
      <w:r>
        <w:rPr>
          <w:rFonts w:ascii="Comic Sans MS" w:hAnsi="Comic Sans MS" w:eastAsia="华文仿宋"/>
          <w:b/>
          <w:bCs/>
          <w:sz w:val="28"/>
          <w:szCs w:val="28"/>
          <w:u w:val="single"/>
        </w:rPr>
        <w:t xml:space="preserve">   </w:t>
      </w:r>
      <w:r>
        <w:rPr>
          <w:rFonts w:hint="eastAsia" w:ascii="Comic Sans MS" w:hAnsi="Comic Sans MS" w:eastAsia="华文仿宋"/>
          <w:b/>
          <w:bCs/>
          <w:sz w:val="28"/>
          <w:szCs w:val="28"/>
          <w:u w:val="single"/>
          <w:lang w:val="en-US" w:eastAsia="zh-CN"/>
        </w:rPr>
        <w:t>github.com/pitifulnoble</w:t>
      </w:r>
    </w:p>
    <w:p>
      <w:pPr>
        <w:widowControl/>
        <w:adjustRightInd w:val="0"/>
        <w:snapToGrid w:val="0"/>
        <w:spacing w:line="700" w:lineRule="exact"/>
        <w:ind w:firstLine="2108" w:firstLineChars="750"/>
        <w:jc w:val="both"/>
        <w:rPr>
          <w:rFonts w:hint="eastAsia" w:ascii="Comic Sans MS" w:hAnsi="Comic Sans MS" w:eastAsia="华文仿宋"/>
          <w:b/>
          <w:bCs/>
          <w:sz w:val="28"/>
          <w:szCs w:val="28"/>
          <w:u w:val="single"/>
          <w:lang w:val="en-US" w:eastAsia="zh-CN"/>
        </w:rPr>
      </w:pPr>
    </w:p>
    <w:p>
      <w:pPr>
        <w:widowControl/>
        <w:adjustRightInd w:val="0"/>
        <w:snapToGrid w:val="0"/>
        <w:spacing w:line="700" w:lineRule="exact"/>
        <w:ind w:firstLine="2108" w:firstLineChars="750"/>
        <w:jc w:val="both"/>
        <w:rPr>
          <w:rFonts w:hint="eastAsia" w:ascii="Comic Sans MS" w:hAnsi="Comic Sans MS" w:eastAsia="华文仿宋"/>
          <w:b/>
          <w:bCs/>
          <w:sz w:val="28"/>
          <w:szCs w:val="28"/>
          <w:u w:val="single"/>
          <w:lang w:val="en-US" w:eastAsia="zh-CN"/>
        </w:rPr>
      </w:pPr>
      <w:r>
        <w:rPr>
          <w:rFonts w:ascii="Comic Sans MS" w:hAnsi="Comic Sans MS" w:eastAsia="华文仿宋"/>
          <w:b/>
          <w:bCs/>
          <w:sz w:val="28"/>
          <w:szCs w:val="28"/>
        </w:rPr>
        <w:t>电子邮箱：</w:t>
      </w:r>
      <w:r>
        <w:rPr>
          <w:rFonts w:ascii="Comic Sans MS" w:hAnsi="Comic Sans MS" w:eastAsia="华文仿宋"/>
          <w:b/>
          <w:bCs/>
          <w:sz w:val="28"/>
          <w:szCs w:val="28"/>
          <w:u w:val="single"/>
        </w:rPr>
        <w:t xml:space="preserve">    </w:t>
      </w:r>
      <w:r>
        <w:rPr>
          <w:rFonts w:hint="eastAsia" w:ascii="Comic Sans MS" w:hAnsi="Comic Sans MS" w:eastAsia="华文仿宋"/>
          <w:b/>
          <w:bCs/>
          <w:sz w:val="28"/>
          <w:szCs w:val="28"/>
          <w:u w:val="single"/>
          <w:lang w:val="en-US" w:eastAsia="zh-CN"/>
        </w:rPr>
        <w:fldChar w:fldCharType="begin"/>
      </w:r>
      <w:r>
        <w:rPr>
          <w:rFonts w:hint="eastAsia" w:ascii="Comic Sans MS" w:hAnsi="Comic Sans MS" w:eastAsia="华文仿宋"/>
          <w:b/>
          <w:bCs/>
          <w:sz w:val="28"/>
          <w:szCs w:val="28"/>
          <w:u w:val="single"/>
          <w:lang w:val="en-US" w:eastAsia="zh-CN"/>
        </w:rPr>
        <w:instrText xml:space="preserve"> HYPERLINK "mailto:pitifulnble@outlook.com" </w:instrText>
      </w:r>
      <w:r>
        <w:rPr>
          <w:rFonts w:hint="eastAsia" w:ascii="Comic Sans MS" w:hAnsi="Comic Sans MS" w:eastAsia="华文仿宋"/>
          <w:b/>
          <w:bCs/>
          <w:sz w:val="28"/>
          <w:szCs w:val="28"/>
          <w:u w:val="single"/>
          <w:lang w:val="en-US" w:eastAsia="zh-CN"/>
        </w:rPr>
        <w:fldChar w:fldCharType="separate"/>
      </w:r>
      <w:r>
        <w:rPr>
          <w:rStyle w:val="6"/>
          <w:rFonts w:hint="eastAsia" w:ascii="Comic Sans MS" w:hAnsi="Comic Sans MS" w:eastAsia="华文仿宋"/>
          <w:b/>
          <w:bCs/>
          <w:sz w:val="28"/>
          <w:szCs w:val="28"/>
          <w:lang w:val="en-US" w:eastAsia="zh-CN"/>
        </w:rPr>
        <w:t>pitifulnble@outlook.com</w:t>
      </w:r>
      <w:r>
        <w:rPr>
          <w:rFonts w:hint="eastAsia" w:ascii="Comic Sans MS" w:hAnsi="Comic Sans MS" w:eastAsia="华文仿宋"/>
          <w:b/>
          <w:bCs/>
          <w:sz w:val="28"/>
          <w:szCs w:val="28"/>
          <w:u w:val="single"/>
          <w:lang w:val="en-US" w:eastAsia="zh-CN"/>
        </w:rPr>
        <w:fldChar w:fldCharType="end"/>
      </w:r>
    </w:p>
    <w:p>
      <w:pPr>
        <w:widowControl/>
        <w:adjustRightInd w:val="0"/>
        <w:snapToGrid w:val="0"/>
        <w:spacing w:line="700" w:lineRule="exact"/>
        <w:ind w:firstLine="2108" w:firstLineChars="750"/>
        <w:jc w:val="both"/>
        <w:rPr>
          <w:rFonts w:hint="eastAsia" w:ascii="Comic Sans MS" w:hAnsi="Comic Sans MS" w:eastAsia="华文仿宋"/>
          <w:b/>
          <w:bCs/>
          <w:sz w:val="28"/>
          <w:szCs w:val="28"/>
          <w:u w:val="single"/>
          <w:lang w:val="en-US" w:eastAsia="zh-CN"/>
        </w:rPr>
      </w:pPr>
    </w:p>
    <w:p>
      <w:pPr>
        <w:snapToGrid w:val="0"/>
        <w:jc w:val="center"/>
        <w:rPr>
          <w:rFonts w:hint="eastAsia" w:ascii="Calibri" w:hAnsi="Calibri" w:eastAsia="宋体" w:cs="Times New Roman"/>
          <w:b/>
          <w:sz w:val="24"/>
          <w:szCs w:val="24"/>
        </w:rPr>
      </w:pPr>
      <w:bookmarkStart w:id="3" w:name="_GoBack"/>
      <w:bookmarkEnd w:id="3"/>
      <w:r>
        <w:rPr>
          <w:rFonts w:hint="eastAsia" w:ascii="Calibri" w:hAnsi="Calibri" w:eastAsia="宋体" w:cs="Times New Roman"/>
          <w:b/>
          <w:sz w:val="24"/>
          <w:szCs w:val="24"/>
        </w:rPr>
        <w:br w:type="page"/>
      </w:r>
    </w:p>
    <w:tbl>
      <w:tblPr>
        <w:tblStyle w:val="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4"/>
        <w:gridCol w:w="850"/>
        <w:gridCol w:w="1552"/>
        <w:gridCol w:w="858"/>
        <w:gridCol w:w="1545"/>
        <w:gridCol w:w="2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8" w:hRule="atLeast"/>
          <w:jc w:val="center"/>
        </w:trPr>
        <w:tc>
          <w:tcPr>
            <w:tcW w:w="1314" w:type="dxa"/>
            <w:vAlign w:val="center"/>
          </w:tcPr>
          <w:p>
            <w:pPr>
              <w:snapToGrid w:val="0"/>
              <w:jc w:val="center"/>
              <w:rPr>
                <w:rFonts w:ascii="Calibri" w:hAnsi="Calibri" w:eastAsia="宋体" w:cs="Times New Roman"/>
                <w:b/>
                <w:sz w:val="24"/>
                <w:szCs w:val="24"/>
              </w:rPr>
            </w:pPr>
            <w:r>
              <w:rPr>
                <w:rFonts w:hint="eastAsia" w:ascii="Calibri" w:hAnsi="Calibri" w:eastAsia="宋体" w:cs="Times New Roman"/>
                <w:b/>
                <w:sz w:val="24"/>
                <w:szCs w:val="24"/>
              </w:rPr>
              <w:t>姓名</w:t>
            </w:r>
          </w:p>
        </w:tc>
        <w:tc>
          <w:tcPr>
            <w:tcW w:w="2402" w:type="dxa"/>
            <w:gridSpan w:val="2"/>
            <w:vAlign w:val="center"/>
          </w:tcPr>
          <w:p>
            <w:pPr>
              <w:snapToGrid w:val="0"/>
              <w:jc w:val="center"/>
              <w:rPr>
                <w:rFonts w:hint="eastAsia" w:ascii="Calibri" w:hAnsi="Calibri" w:eastAsia="宋体" w:cs="Times New Roman"/>
                <w:b/>
                <w:sz w:val="24"/>
                <w:szCs w:val="24"/>
                <w:lang w:val="en-US" w:eastAsia="zh-CN"/>
              </w:rPr>
            </w:pPr>
            <w:r>
              <w:rPr>
                <w:rFonts w:hint="eastAsia" w:ascii="Calibri" w:hAnsi="Calibri" w:eastAsia="宋体" w:cs="Times New Roman"/>
                <w:b/>
                <w:sz w:val="24"/>
                <w:szCs w:val="24"/>
                <w:lang w:val="en-US" w:eastAsia="zh-CN"/>
              </w:rPr>
              <w:t>王宇卿</w:t>
            </w:r>
          </w:p>
        </w:tc>
        <w:tc>
          <w:tcPr>
            <w:tcW w:w="2403" w:type="dxa"/>
            <w:gridSpan w:val="2"/>
            <w:vAlign w:val="center"/>
          </w:tcPr>
          <w:p>
            <w:pPr>
              <w:snapToGrid w:val="0"/>
              <w:jc w:val="center"/>
              <w:rPr>
                <w:rFonts w:ascii="Calibri" w:hAnsi="Calibri" w:eastAsia="宋体" w:cs="Times New Roman"/>
                <w:b/>
                <w:sz w:val="24"/>
                <w:szCs w:val="24"/>
              </w:rPr>
            </w:pPr>
            <w:r>
              <w:rPr>
                <w:rFonts w:ascii="Calibri" w:hAnsi="Calibri" w:eastAsia="宋体" w:cs="Times New Roman"/>
                <w:b/>
                <w:sz w:val="24"/>
                <w:szCs w:val="24"/>
              </w:rPr>
              <w:t>学号</w:t>
            </w:r>
          </w:p>
        </w:tc>
        <w:tc>
          <w:tcPr>
            <w:tcW w:w="2403" w:type="dxa"/>
            <w:vAlign w:val="center"/>
          </w:tcPr>
          <w:p>
            <w:pPr>
              <w:snapToGrid w:val="0"/>
              <w:jc w:val="center"/>
              <w:rPr>
                <w:rFonts w:hint="eastAsia" w:ascii="Calibri" w:hAnsi="Calibri" w:eastAsia="宋体" w:cs="Times New Roman"/>
                <w:b/>
                <w:sz w:val="24"/>
                <w:szCs w:val="24"/>
                <w:lang w:val="en-US" w:eastAsia="zh-CN"/>
              </w:rPr>
            </w:pPr>
            <w:r>
              <w:rPr>
                <w:rFonts w:hint="eastAsia" w:ascii="Calibri" w:hAnsi="Calibri" w:eastAsia="宋体" w:cs="Times New Roman"/>
                <w:b/>
                <w:sz w:val="24"/>
                <w:szCs w:val="24"/>
                <w:lang w:val="en-US" w:eastAsia="zh-CN"/>
              </w:rPr>
              <w:t>16180110065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8" w:hRule="atLeast"/>
          <w:jc w:val="center"/>
        </w:trPr>
        <w:tc>
          <w:tcPr>
            <w:tcW w:w="1314" w:type="dxa"/>
            <w:vAlign w:val="center"/>
          </w:tcPr>
          <w:p>
            <w:pPr>
              <w:snapToGrid w:val="0"/>
              <w:jc w:val="center"/>
              <w:rPr>
                <w:rFonts w:ascii="Calibri" w:hAnsi="Calibri" w:eastAsia="宋体" w:cs="Times New Roman"/>
                <w:b/>
                <w:sz w:val="24"/>
                <w:szCs w:val="24"/>
              </w:rPr>
            </w:pPr>
            <w:r>
              <w:rPr>
                <w:rFonts w:hint="eastAsia" w:ascii="Calibri" w:hAnsi="Calibri" w:eastAsia="宋体" w:cs="Times New Roman"/>
                <w:b/>
                <w:sz w:val="24"/>
                <w:szCs w:val="24"/>
              </w:rPr>
              <w:t>项目名称</w:t>
            </w:r>
          </w:p>
        </w:tc>
        <w:tc>
          <w:tcPr>
            <w:tcW w:w="7208" w:type="dxa"/>
            <w:gridSpan w:val="5"/>
            <w:vAlign w:val="center"/>
          </w:tcPr>
          <w:p>
            <w:pPr>
              <w:snapToGrid w:val="0"/>
              <w:jc w:val="center"/>
              <w:rPr>
                <w:rFonts w:hint="eastAsia" w:ascii="Calibri" w:hAnsi="Calibri" w:eastAsia="宋体" w:cs="Times New Roman"/>
                <w:b/>
                <w:sz w:val="24"/>
                <w:szCs w:val="24"/>
                <w:lang w:val="en-US" w:eastAsia="zh-CN"/>
              </w:rPr>
            </w:pPr>
            <w:r>
              <w:rPr>
                <w:rFonts w:hint="eastAsia" w:ascii="Calibri" w:hAnsi="Calibri" w:eastAsia="宋体" w:cs="Times New Roman"/>
                <w:b/>
                <w:sz w:val="24"/>
                <w:szCs w:val="24"/>
                <w:lang w:val="en-US" w:eastAsia="zh-CN"/>
              </w:rPr>
              <w:t>互联网大数据安全平台商业计划书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Align w:val="center"/>
          </w:tcPr>
          <w:p>
            <w:pPr>
              <w:snapToGrid w:val="0"/>
              <w:jc w:val="center"/>
              <w:rPr>
                <w:rFonts w:ascii="Calibri" w:hAnsi="Calibri" w:eastAsia="宋体" w:cs="Times New Roman"/>
                <w:b/>
                <w:sz w:val="24"/>
                <w:szCs w:val="24"/>
              </w:rPr>
            </w:pPr>
            <w:r>
              <w:rPr>
                <w:rFonts w:hint="eastAsia" w:ascii="Calibri" w:hAnsi="Calibri" w:eastAsia="宋体" w:cs="Times New Roman"/>
                <w:b/>
                <w:sz w:val="24"/>
                <w:szCs w:val="24"/>
              </w:rPr>
              <w:t>评分项</w:t>
            </w:r>
          </w:p>
        </w:tc>
        <w:tc>
          <w:tcPr>
            <w:tcW w:w="850" w:type="dxa"/>
            <w:vAlign w:val="center"/>
          </w:tcPr>
          <w:p>
            <w:pPr>
              <w:snapToGrid w:val="0"/>
              <w:jc w:val="center"/>
              <w:rPr>
                <w:rFonts w:ascii="Calibri" w:hAnsi="Calibri" w:eastAsia="宋体" w:cs="Times New Roman"/>
                <w:b/>
                <w:sz w:val="24"/>
                <w:szCs w:val="24"/>
              </w:rPr>
            </w:pPr>
            <w:r>
              <w:rPr>
                <w:rFonts w:hint="eastAsia" w:ascii="Calibri" w:hAnsi="Calibri" w:eastAsia="宋体" w:cs="Times New Roman"/>
                <w:b/>
                <w:sz w:val="24"/>
                <w:szCs w:val="24"/>
              </w:rPr>
              <w:t>分值</w:t>
            </w:r>
          </w:p>
        </w:tc>
        <w:tc>
          <w:tcPr>
            <w:tcW w:w="2410" w:type="dxa"/>
            <w:gridSpan w:val="2"/>
            <w:vAlign w:val="center"/>
          </w:tcPr>
          <w:p>
            <w:pPr>
              <w:snapToGrid w:val="0"/>
              <w:jc w:val="center"/>
              <w:rPr>
                <w:rFonts w:ascii="Calibri" w:hAnsi="Calibri" w:eastAsia="宋体" w:cs="Times New Roman"/>
                <w:b/>
                <w:sz w:val="24"/>
                <w:szCs w:val="24"/>
              </w:rPr>
            </w:pPr>
            <w:r>
              <w:rPr>
                <w:rFonts w:hint="eastAsia" w:ascii="Calibri" w:hAnsi="Calibri" w:eastAsia="宋体" w:cs="Times New Roman"/>
                <w:b/>
                <w:sz w:val="24"/>
                <w:szCs w:val="24"/>
              </w:rPr>
              <w:t>问题</w:t>
            </w:r>
          </w:p>
        </w:tc>
        <w:tc>
          <w:tcPr>
            <w:tcW w:w="3948" w:type="dxa"/>
            <w:gridSpan w:val="2"/>
            <w:vAlign w:val="center"/>
          </w:tcPr>
          <w:p>
            <w:pPr>
              <w:snapToGrid w:val="0"/>
              <w:jc w:val="center"/>
              <w:rPr>
                <w:rFonts w:ascii="Calibri" w:hAnsi="Calibri" w:eastAsia="宋体" w:cs="Times New Roman"/>
                <w:b/>
                <w:sz w:val="24"/>
                <w:szCs w:val="24"/>
              </w:rPr>
            </w:pPr>
            <w:r>
              <w:rPr>
                <w:rFonts w:ascii="Calibri" w:hAnsi="Calibri" w:eastAsia="宋体" w:cs="Times New Roman"/>
                <w:b/>
                <w:sz w:val="24"/>
                <w:szCs w:val="24"/>
              </w:rPr>
              <w:t>回答</w:t>
            </w:r>
            <w:r>
              <w:rPr>
                <w:rFonts w:hint="eastAsia" w:ascii="Calibri" w:hAnsi="Calibri" w:eastAsia="宋体" w:cs="Times New Roman"/>
                <w:b/>
                <w:sz w:val="24"/>
                <w:szCs w:val="24"/>
              </w:rPr>
              <w:t>（空格大小可自行调整）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restart"/>
            <w:vAlign w:val="center"/>
          </w:tcPr>
          <w:p>
            <w:pPr>
              <w:snapToGrid w:val="0"/>
              <w:jc w:val="center"/>
              <w:rPr>
                <w:rFonts w:ascii="Calibri" w:hAnsi="Calibri" w:eastAsia="宋体" w:cs="Times New Roman"/>
                <w:szCs w:val="24"/>
              </w:rPr>
            </w:pPr>
            <w:r>
              <w:rPr>
                <w:rFonts w:ascii="Calibri" w:hAnsi="Calibri" w:eastAsia="宋体" w:cs="Times New Roman"/>
                <w:szCs w:val="24"/>
              </w:rPr>
              <w:t>背景</w:t>
            </w:r>
          </w:p>
        </w:tc>
        <w:tc>
          <w:tcPr>
            <w:tcW w:w="850" w:type="dxa"/>
            <w:vMerge w:val="restart"/>
            <w:vAlign w:val="center"/>
          </w:tcPr>
          <w:p>
            <w:pPr>
              <w:snapToGrid w:val="0"/>
              <w:jc w:val="center"/>
              <w:rPr>
                <w:rFonts w:ascii="Calibri" w:hAnsi="Calibri" w:eastAsia="宋体" w:cs="Times New Roman"/>
                <w:szCs w:val="24"/>
              </w:rPr>
            </w:pPr>
            <w:r>
              <w:rPr>
                <w:rFonts w:hint="eastAsia" w:ascii="Calibri" w:hAnsi="Calibri" w:eastAsia="宋体" w:cs="Times New Roman"/>
                <w:szCs w:val="24"/>
              </w:rPr>
              <w:t>15分</w:t>
            </w:r>
          </w:p>
        </w:tc>
        <w:tc>
          <w:tcPr>
            <w:tcW w:w="2410" w:type="dxa"/>
            <w:gridSpan w:val="2"/>
            <w:vAlign w:val="center"/>
          </w:tcPr>
          <w:p>
            <w:pPr>
              <w:snapToGrid w:val="0"/>
              <w:jc w:val="center"/>
              <w:rPr>
                <w:rFonts w:ascii="Calibri" w:hAnsi="Calibri" w:eastAsia="宋体" w:cs="Times New Roman"/>
                <w:szCs w:val="24"/>
              </w:rPr>
            </w:pPr>
            <w:r>
              <w:rPr>
                <w:rFonts w:ascii="Calibri" w:hAnsi="Calibri" w:eastAsia="宋体" w:cs="Times New Roman"/>
                <w:szCs w:val="24"/>
              </w:rPr>
              <w:t>产品</w:t>
            </w:r>
            <w:r>
              <w:rPr>
                <w:rFonts w:hint="eastAsia" w:ascii="Calibri" w:hAnsi="Calibri" w:eastAsia="宋体" w:cs="Times New Roman"/>
                <w:szCs w:val="24"/>
              </w:rPr>
              <w:t>或服务</w:t>
            </w:r>
            <w:r>
              <w:rPr>
                <w:rFonts w:ascii="Calibri" w:hAnsi="Calibri" w:eastAsia="宋体" w:cs="Times New Roman"/>
                <w:szCs w:val="24"/>
              </w:rPr>
              <w:t>所在行业存在的问题</w:t>
            </w:r>
          </w:p>
        </w:tc>
        <w:tc>
          <w:tcPr>
            <w:tcW w:w="3948" w:type="dxa"/>
            <w:gridSpan w:val="2"/>
            <w:vAlign w:val="center"/>
          </w:tcPr>
          <w:p>
            <w:pPr>
              <w:snapToGrid w:val="0"/>
              <w:jc w:val="both"/>
              <w:rPr>
                <w:rFonts w:hint="eastAsia" w:ascii="Calibri" w:hAnsi="Calibri" w:eastAsia="宋体" w:cs="Times New Roman"/>
                <w:szCs w:val="24"/>
              </w:rPr>
            </w:pPr>
            <w:r>
              <w:rPr>
                <w:rFonts w:hint="eastAsia" w:ascii="Calibri" w:hAnsi="Calibri" w:eastAsia="宋体" w:cs="Times New Roman"/>
                <w:szCs w:val="24"/>
                <w:lang w:val="en-US" w:eastAsia="zh-CN"/>
              </w:rPr>
              <w:t>1.</w:t>
            </w:r>
            <w:r>
              <w:rPr>
                <w:rFonts w:hint="eastAsia" w:ascii="Calibri" w:hAnsi="Calibri" w:eastAsia="宋体" w:cs="Times New Roman"/>
                <w:szCs w:val="24"/>
              </w:rPr>
              <w:t>账户信息极易产生泄露</w:t>
            </w:r>
          </w:p>
          <w:p>
            <w:pPr>
              <w:snapToGrid w:val="0"/>
              <w:jc w:val="center"/>
              <w:rPr>
                <w:rFonts w:hint="eastAsia" w:ascii="Calibri" w:hAnsi="Calibri" w:eastAsia="宋体" w:cs="Times New Roman"/>
                <w:szCs w:val="24"/>
              </w:rPr>
            </w:pPr>
            <w:r>
              <w:rPr>
                <w:rFonts w:hint="eastAsia" w:ascii="Calibri" w:hAnsi="Calibri" w:eastAsia="宋体" w:cs="Times New Roman"/>
                <w:szCs w:val="24"/>
              </w:rPr>
              <w:t xml:space="preserve">  伴随着数据应用范围逐步扩大，网络信息安全问题日益凸显，个人隐私极易发生泄露，网络黑客可能会捉住网络数据信息泄露契机直接进入个人电脑窃取私密信息。在互联网快速发展和电子商务盛行下，越来越多的网民开始申请网络社交账号和支付宝账户，用以日常信息交流和日常消费。通常情况下多数用户会使用手机以及邮箱来注册互联网平台账号，并且在各大网站上进行认证服务。很多网络运营商为了方便客户操作更是赋予用户网络信息账号相互关联的权限，因此当用户其中一个平台账号数据信息受到黑客攻击时，另外一个关联账号数据信息也可能</w:t>
            </w:r>
            <w:r>
              <w:rPr>
                <w:rFonts w:hint="eastAsia" w:ascii="Calibri" w:hAnsi="Calibri" w:eastAsia="宋体" w:cs="Times New Roman"/>
                <w:szCs w:val="24"/>
                <w:lang w:val="en-US" w:eastAsia="zh-CN"/>
              </w:rPr>
              <w:t xml:space="preserve">会    </w:t>
            </w:r>
            <w:r>
              <w:rPr>
                <w:rFonts w:hint="eastAsia" w:ascii="Calibri" w:hAnsi="Calibri" w:eastAsia="宋体" w:cs="Times New Roman"/>
                <w:szCs w:val="24"/>
              </w:rPr>
              <w:t>产生泄露。</w:t>
            </w:r>
          </w:p>
          <w:p>
            <w:pPr>
              <w:snapToGrid w:val="0"/>
              <w:jc w:val="both"/>
              <w:rPr>
                <w:rFonts w:hint="eastAsia" w:ascii="Calibri" w:hAnsi="Calibri" w:eastAsia="宋体" w:cs="Times New Roman"/>
                <w:szCs w:val="24"/>
              </w:rPr>
            </w:pPr>
            <w:r>
              <w:rPr>
                <w:rFonts w:hint="eastAsia" w:ascii="Calibri" w:hAnsi="Calibri" w:eastAsia="宋体" w:cs="Times New Roman"/>
                <w:szCs w:val="24"/>
                <w:lang w:val="en-US" w:eastAsia="zh-CN"/>
              </w:rPr>
              <w:t>2.</w:t>
            </w:r>
            <w:r>
              <w:rPr>
                <w:rFonts w:hint="eastAsia" w:ascii="Calibri" w:hAnsi="Calibri" w:eastAsia="宋体" w:cs="Times New Roman"/>
                <w:szCs w:val="24"/>
              </w:rPr>
              <w:t>网民隐私安全受到威胁</w:t>
            </w:r>
          </w:p>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rPr>
              <w:t xml:space="preserve">  网路隐私信息泄露是阻碍大数据时代发展的一个重大因素，许多网民通常会在各种社交网络平台来发表自己的动态，并且在公开社交网络平台上和朋友以及家人进行各种信息互动，而社交网络平台上会保留着动态状况以及聊天记录，这一行为给网络黑客带来了契机，他们凭借着高超计算机技术窃取网民用户聊天记录和个人信息，利用互联网将个人信息泄露出去并用以谋取利益，严重威胁着用户的</w:t>
            </w:r>
            <w:r>
              <w:rPr>
                <w:rFonts w:hint="eastAsia" w:ascii="Calibri" w:hAnsi="Calibri" w:eastAsia="宋体" w:cs="Times New Roman"/>
                <w:szCs w:val="24"/>
                <w:lang w:val="en-US" w:eastAsia="zh-CN"/>
              </w:rPr>
              <w:t>信 息安全和财产安全</w:t>
            </w:r>
          </w:p>
          <w:p>
            <w:pPr>
              <w:snapToGrid w:val="0"/>
              <w:jc w:val="center"/>
              <w:rPr>
                <w:rFonts w:ascii="Calibri" w:hAnsi="Calibri" w:eastAsia="宋体" w:cs="Times New Roman"/>
                <w:szCs w:val="24"/>
              </w:rPr>
            </w:pPr>
          </w:p>
          <w:p>
            <w:pPr>
              <w:snapToGrid w:val="0"/>
              <w:jc w:val="center"/>
              <w:rPr>
                <w:rFonts w:ascii="Calibri" w:hAnsi="Calibri" w:eastAsia="宋体" w:cs="Times New Roman"/>
                <w:szCs w:val="24"/>
              </w:rPr>
            </w:pPr>
          </w:p>
          <w:p>
            <w:pPr>
              <w:snapToGrid w:val="0"/>
              <w:jc w:val="center"/>
              <w:rPr>
                <w:rFonts w:ascii="Calibri" w:hAnsi="Calibri"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ascii="Calibri" w:hAnsi="Calibri" w:eastAsia="宋体" w:cs="Times New Roman"/>
                <w:szCs w:val="24"/>
              </w:rPr>
              <w:t>产品</w:t>
            </w:r>
            <w:r>
              <w:rPr>
                <w:rFonts w:hint="eastAsia" w:ascii="Calibri" w:hAnsi="Calibri" w:eastAsia="宋体" w:cs="Times New Roman"/>
                <w:szCs w:val="24"/>
              </w:rPr>
              <w:t>或服务</w:t>
            </w:r>
            <w:r>
              <w:rPr>
                <w:rFonts w:ascii="Calibri" w:hAnsi="Calibri" w:eastAsia="宋体" w:cs="Times New Roman"/>
                <w:szCs w:val="24"/>
              </w:rPr>
              <w:t>所在行业发展趋势</w:t>
            </w:r>
            <w:r>
              <w:rPr>
                <w:rFonts w:hint="eastAsia" w:ascii="Calibri" w:hAnsi="Calibri" w:eastAsia="宋体" w:cs="Times New Roman"/>
                <w:szCs w:val="24"/>
              </w:rPr>
              <w:t>（说明发展方向、列举相应行业发展数据）</w:t>
            </w:r>
          </w:p>
        </w:tc>
        <w:tc>
          <w:tcPr>
            <w:tcW w:w="3948" w:type="dxa"/>
            <w:gridSpan w:val="2"/>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随着2017年6月1日国家网络安全法的正式实施,信息安全标准化将推行到各行各业,目前网信办已经开始试行要求所有拥有ICP证书的互联网企业通过国家的安全检查,信息安全市场将新的爆发点。 </w:t>
            </w:r>
          </w:p>
          <w:p>
            <w:pPr>
              <w:snapToGrid w:val="0"/>
              <w:jc w:val="center"/>
              <w:rPr>
                <w:rFonts w:hint="eastAsia" w:ascii="Calibri" w:hAnsi="Calibri" w:eastAsia="宋体" w:cs="Times New Roman"/>
                <w:szCs w:val="24"/>
                <w:lang w:val="en-US" w:eastAsia="zh-CN"/>
              </w:rPr>
            </w:pPr>
          </w:p>
          <w:p>
            <w:pPr>
              <w:snapToGrid w:val="0"/>
              <w:jc w:val="center"/>
              <w:rPr>
                <w:rFonts w:hint="eastAsia" w:ascii="Calibri" w:hAnsi="Calibri" w:eastAsia="宋体" w:cs="Times New Roman"/>
                <w:szCs w:val="24"/>
              </w:rPr>
            </w:pPr>
            <w:r>
              <w:rPr>
                <w:rFonts w:hint="eastAsia" w:ascii="Calibri" w:hAnsi="Calibri" w:eastAsia="宋体" w:cs="Times New Roman"/>
                <w:szCs w:val="24"/>
                <w:lang w:val="en-US" w:eastAsia="zh-CN"/>
              </w:rPr>
              <w:t>1.</w:t>
            </w:r>
            <w:r>
              <w:rPr>
                <w:rFonts w:hint="eastAsia" w:ascii="Calibri" w:hAnsi="Calibri" w:eastAsia="宋体" w:cs="Times New Roman"/>
                <w:szCs w:val="24"/>
              </w:rPr>
              <w:t>可信化。硬件平台上引入安全芯片，小型的计算平台变为“可信”的平台。充实和完善如基于TCP的访问控制、基于TCP的安全操作系统、基于TCP的安全中间件、基于TCP的安全应用等技术。</w:t>
            </w:r>
          </w:p>
          <w:p>
            <w:pPr>
              <w:snapToGrid w:val="0"/>
              <w:jc w:val="center"/>
              <w:rPr>
                <w:rFonts w:hint="eastAsia" w:ascii="Calibri" w:hAnsi="Calibri" w:eastAsia="宋体" w:cs="Times New Roman"/>
                <w:szCs w:val="24"/>
              </w:rPr>
            </w:pPr>
            <w:r>
              <w:rPr>
                <w:rFonts w:hint="eastAsia" w:ascii="Calibri" w:hAnsi="Calibri" w:eastAsia="宋体" w:cs="Times New Roman"/>
                <w:szCs w:val="24"/>
                <w:lang w:val="en-US" w:eastAsia="zh-CN"/>
              </w:rPr>
              <w:t>2.</w:t>
            </w:r>
            <w:r>
              <w:rPr>
                <w:rFonts w:hint="eastAsia" w:ascii="Calibri" w:hAnsi="Calibri" w:eastAsia="宋体" w:cs="Times New Roman"/>
                <w:szCs w:val="24"/>
              </w:rPr>
              <w:t>标准化。信息安全将步入规范化管理，安全技术要接入国际规范，走向应用。信息安全标准研究与制定如密码算法类标准、安全认证与授权类标准(PKI、 PMI、生物认证)、安全评估类标准、系统与网络类安全标准、安全管理类标准，需要有一个统一的国际标准予以规范管理。</w:t>
            </w:r>
          </w:p>
          <w:p>
            <w:pPr>
              <w:snapToGrid w:val="0"/>
              <w:jc w:val="center"/>
              <w:rPr>
                <w:rFonts w:hint="eastAsia" w:ascii="Calibri" w:hAnsi="Calibri" w:eastAsia="宋体" w:cs="Times New Roman"/>
                <w:szCs w:val="24"/>
              </w:rPr>
            </w:pPr>
            <w:r>
              <w:rPr>
                <w:rFonts w:hint="eastAsia" w:ascii="Calibri" w:hAnsi="Calibri" w:eastAsia="宋体" w:cs="Times New Roman"/>
                <w:szCs w:val="24"/>
                <w:lang w:val="en-US" w:eastAsia="zh-CN"/>
              </w:rPr>
              <w:t>3.</w:t>
            </w:r>
            <w:r>
              <w:rPr>
                <w:rFonts w:hint="eastAsia" w:ascii="Calibri" w:hAnsi="Calibri" w:eastAsia="宋体" w:cs="Times New Roman"/>
                <w:szCs w:val="24"/>
              </w:rPr>
              <w:t>融合化。从单一-的信息安全技术与产品，向多种安全技术与服务融合的发展。安全产品硬件化芯片化发展的技术趋势，为提升安全度与更高运算速率，开展灵活的安全实体技术，实现安全硬件实体与安全技术服务策略的融合。</w:t>
            </w:r>
          </w:p>
          <w:p>
            <w:pPr>
              <w:snapToGrid w:val="0"/>
              <w:jc w:val="center"/>
              <w:rPr>
                <w:rFonts w:hint="eastAsia" w:ascii="Calibri" w:hAnsi="Calibri" w:eastAsia="宋体" w:cs="Times New Roman"/>
                <w:szCs w:val="24"/>
              </w:rPr>
            </w:pPr>
            <w:r>
              <w:drawing>
                <wp:inline distT="0" distB="0" distL="114300" distR="114300">
                  <wp:extent cx="2369185" cy="1455420"/>
                  <wp:effectExtent l="0" t="0" r="8255"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369185" cy="1455420"/>
                          </a:xfrm>
                          <a:prstGeom prst="rect">
                            <a:avLst/>
                          </a:prstGeom>
                          <a:noFill/>
                          <a:ln w="9525">
                            <a:noFill/>
                          </a:ln>
                        </pic:spPr>
                      </pic:pic>
                    </a:graphicData>
                  </a:graphic>
                </wp:inline>
              </w:drawing>
            </w:r>
          </w:p>
          <w:p>
            <w:pPr>
              <w:snapToGrid w:val="0"/>
              <w:jc w:val="center"/>
              <w:rPr>
                <w:rFonts w:ascii="Calibri" w:hAnsi="Calibri" w:eastAsia="宋体" w:cs="Times New Roman"/>
                <w:szCs w:val="24"/>
              </w:rPr>
            </w:pPr>
          </w:p>
          <w:p>
            <w:pPr>
              <w:snapToGrid w:val="0"/>
              <w:jc w:val="both"/>
            </w:pPr>
            <w:r>
              <w:drawing>
                <wp:inline distT="0" distB="0" distL="114300" distR="114300">
                  <wp:extent cx="2367915" cy="974725"/>
                  <wp:effectExtent l="0" t="0" r="952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367915" cy="97472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ascii="Calibri" w:hAnsi="Calibri" w:eastAsia="宋体" w:cs="Times New Roman"/>
                <w:szCs w:val="24"/>
              </w:rPr>
              <w:t>产品</w:t>
            </w:r>
            <w:r>
              <w:rPr>
                <w:rFonts w:hint="eastAsia" w:ascii="Calibri" w:hAnsi="Calibri" w:eastAsia="宋体" w:cs="Times New Roman"/>
                <w:szCs w:val="24"/>
              </w:rPr>
              <w:t>或服务</w:t>
            </w:r>
            <w:r>
              <w:rPr>
                <w:rFonts w:ascii="Calibri" w:hAnsi="Calibri" w:eastAsia="宋体" w:cs="Times New Roman"/>
                <w:szCs w:val="24"/>
              </w:rPr>
              <w:t>所在行业政府支持</w:t>
            </w:r>
            <w:r>
              <w:rPr>
                <w:rFonts w:hint="eastAsia" w:ascii="Calibri" w:hAnsi="Calibri" w:eastAsia="宋体" w:cs="Times New Roman"/>
                <w:szCs w:val="24"/>
              </w:rPr>
              <w:t>（列举相关政策举措）</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习总书记强调“没有网络安全就没有国家安全，没有信息化就没有现代化”，之后出台《国家网络空间安全战略》以及《网络安全法》。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restart"/>
            <w:vAlign w:val="center"/>
          </w:tcPr>
          <w:p>
            <w:pPr>
              <w:snapToGrid w:val="0"/>
              <w:jc w:val="center"/>
              <w:rPr>
                <w:rFonts w:ascii="Calibri" w:hAnsi="Calibri" w:eastAsia="宋体" w:cs="Times New Roman"/>
                <w:szCs w:val="24"/>
              </w:rPr>
            </w:pPr>
            <w:r>
              <w:rPr>
                <w:rFonts w:hint="eastAsia" w:ascii="Calibri" w:hAnsi="Calibri" w:eastAsia="宋体" w:cs="Times New Roman"/>
                <w:szCs w:val="24"/>
              </w:rPr>
              <w:t>产品或服务</w:t>
            </w:r>
          </w:p>
        </w:tc>
        <w:tc>
          <w:tcPr>
            <w:tcW w:w="850" w:type="dxa"/>
            <w:vMerge w:val="restart"/>
            <w:vAlign w:val="center"/>
          </w:tcPr>
          <w:p>
            <w:pPr>
              <w:snapToGrid w:val="0"/>
              <w:jc w:val="center"/>
              <w:rPr>
                <w:rFonts w:ascii="Calibri" w:hAnsi="Calibri" w:eastAsia="宋体" w:cs="Times New Roman"/>
                <w:szCs w:val="24"/>
              </w:rPr>
            </w:pPr>
            <w:r>
              <w:rPr>
                <w:rFonts w:ascii="Calibri" w:hAnsi="Calibri" w:eastAsia="宋体" w:cs="Times New Roman"/>
                <w:szCs w:val="24"/>
              </w:rPr>
              <w:t>20分</w:t>
            </w: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用户对</w:t>
            </w:r>
            <w:bookmarkStart w:id="2" w:name="OLE_LINK7"/>
            <w:r>
              <w:rPr>
                <w:rFonts w:hint="eastAsia" w:ascii="Calibri" w:hAnsi="Calibri" w:eastAsia="宋体" w:cs="Times New Roman"/>
                <w:szCs w:val="24"/>
              </w:rPr>
              <w:t>此产品或服务</w:t>
            </w:r>
            <w:bookmarkEnd w:id="2"/>
            <w:r>
              <w:rPr>
                <w:rFonts w:hint="eastAsia" w:ascii="Calibri" w:hAnsi="Calibri" w:eastAsia="宋体" w:cs="Times New Roman"/>
                <w:szCs w:val="24"/>
              </w:rPr>
              <w:t>的需求有哪些？</w:t>
            </w:r>
          </w:p>
        </w:tc>
        <w:tc>
          <w:tcPr>
            <w:tcW w:w="3948" w:type="dxa"/>
            <w:gridSpan w:val="2"/>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在信息网络建设中，网络安全体系是确保其安全可靠运行的重要支柱，能否有效地保护信息资源，保护信息化健康、有序、可持续地发展，是关系到计算机网络建设成败的关键。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①保障网络信息安全，要防止来自外部的恶意攻击和内部的恶意破坏。</w:t>
            </w:r>
          </w:p>
          <w:p>
            <w:pPr>
              <w:keepNext w:val="0"/>
              <w:keepLines w:val="0"/>
              <w:widowControl/>
              <w:suppressLineNumbers w:val="0"/>
              <w:ind w:firstLine="480" w:firstLineChars="200"/>
              <w:jc w:val="left"/>
            </w:pPr>
            <w:r>
              <w:rPr>
                <w:rFonts w:ascii="宋体" w:hAnsi="宋体" w:eastAsia="宋体" w:cs="宋体"/>
                <w:kern w:val="0"/>
                <w:sz w:val="24"/>
                <w:szCs w:val="24"/>
                <w:lang w:val="en-US" w:eastAsia="zh-CN" w:bidi="ar"/>
              </w:rPr>
              <w:t>②运用网络的安全策略，实行统一的身份认证和基于角色的访问控制。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③计算机网络提供统一的证书管理、证书查询验证服务及网络环境的安全。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④建立和完善统-的投权服务体系,实现灵活有效的授权管理,解决复杂的权限访问控制问题。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⑤通过日志系统对用户的操作进行记录。 </w:t>
            </w:r>
          </w:p>
          <w:p>
            <w:pPr>
              <w:snapToGrid w:val="0"/>
              <w:jc w:val="center"/>
              <w:rPr>
                <w:rFonts w:ascii="Calibri" w:hAnsi="Calibri"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此产品或服务目前的市场接受程度</w:t>
            </w:r>
          </w:p>
        </w:tc>
        <w:tc>
          <w:tcPr>
            <w:tcW w:w="3948" w:type="dxa"/>
            <w:gridSpan w:val="2"/>
            <w:vAlign w:val="center"/>
          </w:tcPr>
          <w:p>
            <w:pPr>
              <w:snapToGrid w:val="0"/>
              <w:jc w:val="center"/>
              <w:rPr>
                <w:rFonts w:hint="eastAsia" w:ascii="宋体" w:hAnsi="宋体" w:eastAsia="宋体" w:cs="宋体"/>
                <w:sz w:val="24"/>
                <w:szCs w:val="24"/>
                <w:lang w:eastAsia="zh-CN"/>
              </w:rPr>
            </w:pPr>
            <w:r>
              <w:rPr>
                <w:rFonts w:hint="eastAsia" w:ascii="宋体" w:hAnsi="宋体" w:eastAsia="宋体" w:cs="宋体"/>
                <w:sz w:val="24"/>
                <w:szCs w:val="24"/>
                <w:lang w:val="en-US" w:eastAsia="zh-CN"/>
              </w:rPr>
              <w:t>过去一年来</w:t>
            </w:r>
            <w:r>
              <w:rPr>
                <w:rFonts w:ascii="宋体" w:hAnsi="宋体" w:eastAsia="宋体" w:cs="宋体"/>
                <w:sz w:val="24"/>
                <w:szCs w:val="24"/>
              </w:rPr>
              <w:t>全球IT市场稳步增长至45980.0亿美元，其中，安全市场增长至7356.8亿美元，占IT市场16.0%。随着企业对信息安全的重视加强，未来全球安全市场规模将不断增大，预计将在</w:t>
            </w:r>
            <w:r>
              <w:rPr>
                <w:rFonts w:hint="eastAsia" w:ascii="宋体" w:hAnsi="宋体" w:eastAsia="宋体" w:cs="宋体"/>
                <w:sz w:val="24"/>
                <w:szCs w:val="24"/>
                <w:lang w:val="en-US" w:eastAsia="zh-CN"/>
              </w:rPr>
              <w:t>下一年</w:t>
            </w:r>
            <w:r>
              <w:rPr>
                <w:rFonts w:ascii="宋体" w:hAnsi="宋体" w:eastAsia="宋体" w:cs="宋体"/>
                <w:sz w:val="24"/>
                <w:szCs w:val="24"/>
              </w:rPr>
              <w:t>年达到9104.0亿美元，同时安全市场增速也将高于IT市场的增速。随着互联网应用的深化，网上交易频繁，电子银行、第三方支付、互联网理财等产品的发展为人们带来便利的同时也带来了隐患，技术的发展使传统密码防护性能下降，互联网金融理财领域将是互联网安全的重灾区。在</w:t>
            </w:r>
            <w:r>
              <w:rPr>
                <w:rFonts w:hint="eastAsia" w:ascii="宋体" w:hAnsi="宋体" w:eastAsia="宋体" w:cs="宋体"/>
                <w:sz w:val="24"/>
                <w:szCs w:val="24"/>
                <w:lang w:val="en-US" w:eastAsia="zh-CN"/>
              </w:rPr>
              <w:t>许多</w:t>
            </w:r>
            <w:r>
              <w:rPr>
                <w:rFonts w:ascii="宋体" w:hAnsi="宋体" w:eastAsia="宋体" w:cs="宋体"/>
                <w:sz w:val="24"/>
                <w:szCs w:val="24"/>
              </w:rPr>
              <w:t>网络安全事件中，银行、民航等重要信息系统、电信、医疗、教育等行业遭受重大损失。不同行业及不同机构对网络安全产品、服务需求存在较大差别，市场竞争将逐步细化，企业专业化程度提高，网络安全产业走向成熟</w:t>
            </w:r>
            <w:r>
              <w:rPr>
                <w:rFonts w:hint="eastAsia" w:ascii="宋体" w:hAnsi="宋体" w:eastAsia="宋体" w:cs="宋体"/>
                <w:sz w:val="24"/>
                <w:szCs w:val="24"/>
                <w:lang w:eastAsia="zh-CN"/>
              </w:rPr>
              <w:t>。</w:t>
            </w:r>
          </w:p>
          <w:p>
            <w:pPr>
              <w:snapToGrid w:val="0"/>
              <w:jc w:val="center"/>
              <w:rPr>
                <w:rFonts w:hint="eastAsia" w:ascii="宋体" w:hAnsi="宋体" w:eastAsia="宋体" w:cs="宋体"/>
                <w:sz w:val="24"/>
                <w:szCs w:val="24"/>
                <w:lang w:eastAsia="zh-CN"/>
              </w:rPr>
            </w:pPr>
            <w:r>
              <w:drawing>
                <wp:inline distT="0" distB="0" distL="114300" distR="114300">
                  <wp:extent cx="2367915" cy="1536700"/>
                  <wp:effectExtent l="0" t="0" r="9525" b="25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2367915" cy="15367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产品或服务目前的技术及领先程度，可列举表明技术先进性的指标并简单加以说明</w:t>
            </w:r>
          </w:p>
        </w:tc>
        <w:tc>
          <w:tcPr>
            <w:tcW w:w="3948" w:type="dxa"/>
            <w:gridSpan w:val="2"/>
            <w:vAlign w:val="center"/>
          </w:tcPr>
          <w:p>
            <w:pPr>
              <w:pStyle w:val="4"/>
              <w:keepNext w:val="0"/>
              <w:keepLines w:val="0"/>
              <w:widowControl/>
              <w:numPr>
                <w:ilvl w:val="0"/>
                <w:numId w:val="1"/>
              </w:numPr>
              <w:suppressLineNumbers w:val="0"/>
            </w:pPr>
            <w:r>
              <w:t>控制访问权限</w:t>
            </w:r>
            <w:r>
              <w:rPr>
                <w:rFonts w:hint="eastAsia"/>
                <w:lang w:eastAsia="zh-CN"/>
              </w:rPr>
              <w:t>。</w:t>
            </w:r>
            <w:r>
              <w:t>访问控制是保障网络安全的主要策略。进行访问控制的目的，是对用户访问网络资源的权限进行严格的认证和控制。访问权限的限制是预防病毒、阻止黑客进入的有效手段之一。具体而言就是对网络资源设置密码、口令或者其他不可识别的标识和符号来增强访问权限的认证和控制。从根本上规范用户使用网络资源的行为，使之合理地浏览和摄取有效资源。同时也对规范网络管理、提升互联网安全度和可信度有一定的积极意义。</w:t>
            </w:r>
          </w:p>
          <w:p>
            <w:pPr>
              <w:pStyle w:val="4"/>
              <w:keepNext w:val="0"/>
              <w:keepLines w:val="0"/>
              <w:widowControl/>
              <w:numPr>
                <w:ilvl w:val="0"/>
                <w:numId w:val="1"/>
              </w:numPr>
              <w:suppressLineNumbers w:val="0"/>
              <w:tabs>
                <w:tab w:val="clear" w:pos="312"/>
              </w:tabs>
              <w:ind w:left="0" w:leftChars="0" w:right="0" w:rightChars="0" w:firstLine="0" w:firstLineChars="0"/>
            </w:pPr>
            <w:r>
              <w:t>强化数据加密</w:t>
            </w:r>
            <w:r>
              <w:rPr>
                <w:rFonts w:hint="eastAsia"/>
                <w:lang w:eastAsia="zh-CN"/>
              </w:rPr>
              <w:t>。</w:t>
            </w:r>
            <w:r>
              <w:t>在做好网络访问控制的基础上，对数据进行加密是保障网络安全运行的有效手段。数据加密，是指通过加密算法和加密钥匙将明文转变为密文。它是目前计算机系统对信息保护的一种相对可靠的办法。数据加密相当于是对网络资源、网络数据进行的第二层保护，是第二道防护门。具体说来，第一道防护门是控制网络访问权限，阻止信息访问权限混乱，访问者要想“入门”就必须获得准入资格，通过了身份的验证，否则将被“拒之门外”；这第二道门就是在访问者已经“入门”的情况下，对数据的又一层保护，即使不速之客通过身份的伪装顺利通过第一道门，第二道防护门也会把他隔绝出去，这样即使他有机会访问网络资源，也无法识别已经加密的数据。</w:t>
            </w:r>
          </w:p>
          <w:p>
            <w:pPr>
              <w:pStyle w:val="4"/>
              <w:keepNext w:val="0"/>
              <w:keepLines w:val="0"/>
              <w:widowControl/>
              <w:numPr>
                <w:ilvl w:val="0"/>
                <w:numId w:val="1"/>
              </w:numPr>
              <w:suppressLineNumbers w:val="0"/>
              <w:tabs>
                <w:tab w:val="clear" w:pos="312"/>
              </w:tabs>
              <w:ind w:left="0" w:leftChars="0" w:right="0" w:rightChars="0" w:firstLine="0" w:firstLineChars="0"/>
            </w:pPr>
            <w:r>
              <w:t>智能终端加固</w:t>
            </w:r>
            <w:r>
              <w:rPr>
                <w:rFonts w:hint="eastAsia"/>
                <w:lang w:eastAsia="zh-CN"/>
              </w:rPr>
              <w:t>。</w:t>
            </w:r>
            <w:r>
              <w:t>由于智能终端存储了海量的数据信息，因此对智能终端进行加固是提高网络安全、保障互联网管理有序的内在要求和合理措施。智能终端加固对大数据的处理技术要求比较高，不再是简单被动的补漏洞，而是采取积极的态度去预防病毒的肆意入侵，防止黑客的蓄意攻击。通过大数据安全技术研发、云计算方式的更新、软件工具的整合等等措施，针对攻击力非常强的病毒、恶意代码进行彻底的清除，并及时挖掘潜在的大数据安全隐患，确保智能终端在安全的网络环境下运行。通过一系列技术手段，构建一个高级的智慧平台，引领我们朝着大数据时代迈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产品描述（请用一句话完整描述产品或服务的客户、功能、特点、技术指标、商业模式等）</w:t>
            </w:r>
          </w:p>
        </w:tc>
        <w:tc>
          <w:tcPr>
            <w:tcW w:w="3948" w:type="dxa"/>
            <w:gridSpan w:val="2"/>
            <w:vAlign w:val="center"/>
          </w:tcPr>
          <w:p>
            <w:pPr>
              <w:snapToGrid w:val="0"/>
              <w:jc w:val="center"/>
              <w:rPr>
                <w:rFonts w:hint="eastAsia" w:ascii="Calibri" w:hAnsi="Calibri" w:eastAsia="宋体" w:cs="Times New Roman"/>
                <w:szCs w:val="24"/>
                <w:lang w:eastAsia="zh-CN"/>
              </w:rPr>
            </w:pPr>
            <w:r>
              <w:rPr>
                <w:rFonts w:hint="eastAsia" w:ascii="Calibri" w:hAnsi="Calibri" w:eastAsia="宋体" w:cs="Times New Roman"/>
                <w:szCs w:val="24"/>
              </w:rPr>
              <w:t>采用大数据分析处理技术,通过自有分析算法实现自动化检测攻击行为</w:t>
            </w:r>
            <w:r>
              <w:rPr>
                <w:rFonts w:hint="eastAsia" w:ascii="Calibri" w:hAnsi="Calibri" w:eastAsia="宋体" w:cs="Times New Roman"/>
                <w:szCs w:val="24"/>
                <w:lang w:eastAsia="zh-CN"/>
              </w:rPr>
              <w:t>，</w:t>
            </w:r>
          </w:p>
          <w:p>
            <w:pPr>
              <w:snapToGrid w:val="0"/>
              <w:jc w:val="center"/>
              <w:rPr>
                <w:rFonts w:ascii="Calibri" w:hAnsi="Calibri" w:eastAsia="宋体" w:cs="Times New Roman"/>
                <w:szCs w:val="24"/>
              </w:rPr>
            </w:pPr>
            <w:r>
              <w:rPr>
                <w:rFonts w:hint="eastAsia" w:ascii="Calibri" w:hAnsi="Calibri" w:eastAsia="宋体" w:cs="Times New Roman"/>
                <w:szCs w:val="24"/>
              </w:rPr>
              <w:t xml:space="preserve">  采用完善的自动化威胁检测方案,利用自动智能化学习及专家分析团队相结合,优化网络监测盲点,及时发现网络中各种安全威胁和恶意行为</w:t>
            </w:r>
            <w:r>
              <w:rPr>
                <w:rFonts w:hint="eastAsia" w:ascii="Calibri" w:hAnsi="Calibri" w:eastAsia="宋体" w:cs="Times New Roman"/>
                <w:szCs w:val="24"/>
                <w:lang w:eastAsia="zh-CN"/>
              </w:rPr>
              <w:t>，</w:t>
            </w:r>
            <w:r>
              <w:rPr>
                <w:rFonts w:hint="eastAsia" w:ascii="Calibri" w:hAnsi="Calibri" w:eastAsia="宋体" w:cs="Times New Roman"/>
                <w:szCs w:val="24"/>
              </w:rPr>
              <w:t>以威肋监测为中心,实现安全监测及分析全流程闭环管理,及时准确定位及攻击溯源，通过自学习及知识库自动升级,与企业防护体系应用落地。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restart"/>
            <w:vAlign w:val="center"/>
          </w:tcPr>
          <w:p>
            <w:pPr>
              <w:snapToGrid w:val="0"/>
              <w:jc w:val="center"/>
              <w:rPr>
                <w:rFonts w:ascii="Calibri" w:hAnsi="Calibri" w:eastAsia="宋体" w:cs="Times New Roman"/>
                <w:szCs w:val="24"/>
              </w:rPr>
            </w:pPr>
            <w:r>
              <w:rPr>
                <w:rFonts w:ascii="Calibri" w:hAnsi="Calibri" w:eastAsia="宋体" w:cs="Times New Roman"/>
                <w:szCs w:val="24"/>
              </w:rPr>
              <w:t>市场分析及定位</w:t>
            </w:r>
          </w:p>
        </w:tc>
        <w:tc>
          <w:tcPr>
            <w:tcW w:w="850" w:type="dxa"/>
            <w:vMerge w:val="restart"/>
            <w:vAlign w:val="center"/>
          </w:tcPr>
          <w:p>
            <w:pPr>
              <w:snapToGrid w:val="0"/>
              <w:jc w:val="center"/>
              <w:rPr>
                <w:rFonts w:ascii="Calibri" w:hAnsi="Calibri" w:eastAsia="宋体" w:cs="Times New Roman"/>
                <w:szCs w:val="24"/>
              </w:rPr>
            </w:pPr>
            <w:r>
              <w:rPr>
                <w:rFonts w:ascii="Calibri" w:hAnsi="Calibri" w:eastAsia="宋体" w:cs="Times New Roman"/>
                <w:szCs w:val="24"/>
              </w:rPr>
              <w:t>20</w:t>
            </w:r>
            <w:r>
              <w:rPr>
                <w:rFonts w:hint="eastAsia" w:ascii="Calibri" w:hAnsi="Calibri" w:eastAsia="宋体" w:cs="Times New Roman"/>
                <w:szCs w:val="24"/>
              </w:rPr>
              <w:t>分</w:t>
            </w: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项目的市场竞争情况（已有的市场规模，本项目的独创性、领先性，提供相应数据指标）</w:t>
            </w:r>
          </w:p>
        </w:tc>
        <w:tc>
          <w:tcPr>
            <w:tcW w:w="3948" w:type="dxa"/>
            <w:gridSpan w:val="2"/>
            <w:vAlign w:val="center"/>
          </w:tcPr>
          <w:p>
            <w:pPr>
              <w:snapToGrid w:val="0"/>
              <w:jc w:val="both"/>
            </w:pPr>
          </w:p>
          <w:p>
            <w:pPr>
              <w:snapToGrid w:val="0"/>
              <w:jc w:val="center"/>
              <w:rPr>
                <w:rFonts w:hint="eastAsia" w:eastAsiaTheme="minorEastAsia"/>
                <w:lang w:val="en-US" w:eastAsia="zh-CN"/>
              </w:rPr>
            </w:pPr>
            <w:r>
              <w:rPr>
                <w:rFonts w:hint="eastAsia"/>
                <w:lang w:val="en-US" w:eastAsia="zh-CN"/>
              </w:rPr>
              <w:t>中国巨头安全公司市场占有情况</w:t>
            </w:r>
          </w:p>
          <w:p>
            <w:pPr>
              <w:snapToGrid w:val="0"/>
              <w:jc w:val="center"/>
            </w:pPr>
            <w:r>
              <w:drawing>
                <wp:inline distT="0" distB="0" distL="114300" distR="114300">
                  <wp:extent cx="2367280" cy="1450340"/>
                  <wp:effectExtent l="0" t="0" r="1016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2367280" cy="1450340"/>
                          </a:xfrm>
                          <a:prstGeom prst="rect">
                            <a:avLst/>
                          </a:prstGeom>
                          <a:noFill/>
                          <a:ln w="9525">
                            <a:noFill/>
                          </a:ln>
                        </pic:spPr>
                      </pic:pic>
                    </a:graphicData>
                  </a:graphic>
                </wp:inline>
              </w:drawing>
            </w:r>
          </w:p>
          <w:p>
            <w:pPr>
              <w:snapToGrid w:val="0"/>
              <w:jc w:val="center"/>
            </w:pPr>
          </w:p>
          <w:p>
            <w:pPr>
              <w:snapToGrid w:val="0"/>
              <w:jc w:val="center"/>
            </w:pPr>
          </w:p>
          <w:p>
            <w:pPr>
              <w:snapToGrid w:val="0"/>
              <w:jc w:val="center"/>
              <w:rPr>
                <w:rFonts w:hint="eastAsia" w:eastAsiaTheme="minorEastAsia"/>
                <w:lang w:val="en-US" w:eastAsia="zh-CN"/>
              </w:rPr>
            </w:pPr>
            <w:r>
              <w:rPr>
                <w:rFonts w:hint="eastAsia"/>
                <w:lang w:val="en-US" w:eastAsia="zh-CN"/>
              </w:rPr>
              <w:t>中国安全公司市场占有情况</w:t>
            </w:r>
          </w:p>
          <w:p>
            <w:pPr>
              <w:snapToGrid w:val="0"/>
              <w:jc w:val="center"/>
            </w:pPr>
            <w:r>
              <w:drawing>
                <wp:inline distT="0" distB="0" distL="114300" distR="114300">
                  <wp:extent cx="2367915" cy="1538605"/>
                  <wp:effectExtent l="0" t="0" r="9525" b="6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2367915" cy="1538605"/>
                          </a:xfrm>
                          <a:prstGeom prst="rect">
                            <a:avLst/>
                          </a:prstGeom>
                          <a:noFill/>
                          <a:ln w="9525">
                            <a:noFill/>
                          </a:ln>
                        </pic:spPr>
                      </pic:pic>
                    </a:graphicData>
                  </a:graphic>
                </wp:inline>
              </w:drawing>
            </w:r>
          </w:p>
          <w:p>
            <w:pPr>
              <w:snapToGrid w:val="0"/>
              <w:jc w:val="center"/>
              <w:rPr>
                <w:rFonts w:hint="eastAsia"/>
                <w:lang w:val="en-US" w:eastAsia="zh-CN"/>
              </w:rPr>
            </w:pPr>
          </w:p>
          <w:p>
            <w:pPr>
              <w:snapToGrid w:val="0"/>
              <w:jc w:val="center"/>
              <w:rPr>
                <w:rFonts w:hint="eastAsia" w:eastAsiaTheme="minorEastAsia"/>
                <w:lang w:val="en-US" w:eastAsia="zh-CN"/>
              </w:rPr>
            </w:pPr>
            <w:r>
              <w:rPr>
                <w:rFonts w:hint="eastAsia"/>
                <w:lang w:val="en-US" w:eastAsia="zh-CN"/>
              </w:rPr>
              <w:t>国际安全公司市场占有情况</w:t>
            </w:r>
          </w:p>
          <w:p>
            <w:pPr>
              <w:snapToGrid w:val="0"/>
              <w:jc w:val="center"/>
            </w:pPr>
            <w:r>
              <w:drawing>
                <wp:inline distT="0" distB="0" distL="114300" distR="114300">
                  <wp:extent cx="2365375" cy="1470025"/>
                  <wp:effectExtent l="0" t="0" r="12065"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2365375" cy="147002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本项目所面对的目标顾客、市场定位</w:t>
            </w:r>
          </w:p>
        </w:tc>
        <w:tc>
          <w:tcPr>
            <w:tcW w:w="3948" w:type="dxa"/>
            <w:gridSpan w:val="2"/>
            <w:vAlign w:val="center"/>
          </w:tcPr>
          <w:p>
            <w:pPr>
              <w:keepNext w:val="0"/>
              <w:keepLines w:val="0"/>
              <w:widowControl/>
              <w:suppressLineNumbers w:val="0"/>
              <w:jc w:val="left"/>
            </w:pPr>
            <w:r>
              <w:rPr>
                <w:rFonts w:ascii="宋体" w:hAnsi="宋体" w:eastAsia="宋体" w:cs="宋体"/>
                <w:kern w:val="0"/>
                <w:sz w:val="24"/>
                <w:szCs w:val="24"/>
                <w:lang w:val="en-US" w:eastAsia="zh-CN" w:bidi="ar"/>
              </w:rPr>
              <w:t>安全设备生产厂商</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公司目前和多家国内大型的安全生产厂商建立了紧密的合作伙伴关系,例如神州绿盟</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天融信</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360企业安全等。公司以标准化安全服务产品作为设备厂商产品的有效补充。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政府机关</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公司作为国家安全标准的服务践行商同样为大量的政府机关提供着安全标准的咨询以及评估服务,例如人力资源和社会保障部,工业和信息化部,北京信息安全测评中心等等。 </w:t>
            </w:r>
          </w:p>
          <w:p>
            <w:pPr>
              <w:snapToGrid w:val="0"/>
              <w:jc w:val="center"/>
              <w:rPr>
                <w:rFonts w:ascii="Calibri" w:hAnsi="Calibri"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本项目市场的发展（未来五年的市场规模）</w:t>
            </w:r>
          </w:p>
        </w:tc>
        <w:tc>
          <w:tcPr>
            <w:tcW w:w="3948" w:type="dxa"/>
            <w:gridSpan w:val="2"/>
            <w:vAlign w:val="center"/>
          </w:tcPr>
          <w:p>
            <w:pPr>
              <w:keepNext w:val="0"/>
              <w:keepLines w:val="0"/>
              <w:widowControl/>
              <w:suppressLineNumbers w:val="0"/>
              <w:jc w:val="left"/>
            </w:pPr>
            <w:r>
              <w:rPr>
                <w:rFonts w:hint="eastAsia" w:ascii="Calibri" w:hAnsi="Calibri" w:eastAsia="宋体" w:cs="Times New Roman"/>
                <w:szCs w:val="24"/>
                <w:lang w:eastAsia="zh-CN"/>
              </w:rPr>
              <w:tab/>
            </w:r>
            <w:r>
              <w:rPr>
                <w:rFonts w:ascii="宋体" w:hAnsi="宋体" w:eastAsia="宋体" w:cs="宋体"/>
                <w:kern w:val="0"/>
                <w:sz w:val="24"/>
                <w:szCs w:val="24"/>
                <w:lang w:val="en-US" w:eastAsia="zh-CN" w:bidi="ar"/>
              </w:rPr>
              <w:t>公司正在把部分服务线上化，例如网站防篡改服务，网站实时监控服务，漏洞扫描服务，用户可以通过线上自助的方式实现基础的安全服务。做了一次基础市场调查，针对中小互联网公司发放了100份调查问卷，90%的用户没有对信息安全有足够的重视</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45%的用户目前就愿意采用免费的基础安全服务。目前小安科技已经和众多用户达成服务意向，种子用户将超过500家。 </w:t>
            </w:r>
          </w:p>
          <w:p>
            <w:pPr>
              <w:tabs>
                <w:tab w:val="left" w:pos="402"/>
              </w:tabs>
              <w:snapToGrid w:val="0"/>
              <w:jc w:val="left"/>
              <w:rPr>
                <w:rFonts w:hint="eastAsia" w:ascii="Calibri" w:hAnsi="Calibri" w:eastAsia="宋体" w:cs="Times New Roman"/>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restart"/>
            <w:vAlign w:val="center"/>
          </w:tcPr>
          <w:p>
            <w:pPr>
              <w:snapToGrid w:val="0"/>
              <w:jc w:val="center"/>
              <w:rPr>
                <w:rFonts w:ascii="Calibri" w:hAnsi="Calibri" w:eastAsia="宋体" w:cs="Times New Roman"/>
                <w:szCs w:val="24"/>
              </w:rPr>
            </w:pPr>
            <w:r>
              <w:rPr>
                <w:rFonts w:hint="eastAsia" w:ascii="Calibri" w:hAnsi="Calibri" w:eastAsia="宋体" w:cs="Times New Roman"/>
                <w:szCs w:val="24"/>
              </w:rPr>
              <w:t>发展战略</w:t>
            </w:r>
          </w:p>
        </w:tc>
        <w:tc>
          <w:tcPr>
            <w:tcW w:w="850" w:type="dxa"/>
            <w:vMerge w:val="restart"/>
            <w:vAlign w:val="center"/>
          </w:tcPr>
          <w:p>
            <w:pPr>
              <w:snapToGrid w:val="0"/>
              <w:jc w:val="center"/>
              <w:rPr>
                <w:rFonts w:ascii="Calibri" w:hAnsi="Calibri" w:eastAsia="宋体" w:cs="Times New Roman"/>
                <w:szCs w:val="24"/>
              </w:rPr>
            </w:pPr>
            <w:r>
              <w:rPr>
                <w:rFonts w:ascii="Calibri" w:hAnsi="Calibri" w:eastAsia="宋体" w:cs="Times New Roman"/>
                <w:szCs w:val="24"/>
              </w:rPr>
              <w:t>10</w:t>
            </w:r>
            <w:r>
              <w:rPr>
                <w:rFonts w:hint="eastAsia" w:ascii="Calibri" w:hAnsi="Calibri" w:eastAsia="宋体" w:cs="Times New Roman"/>
                <w:szCs w:val="24"/>
              </w:rPr>
              <w:t>分</w:t>
            </w: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商业模式（主要涉及顾客、利润产生、价值来源三个问题）</w:t>
            </w:r>
          </w:p>
        </w:tc>
        <w:tc>
          <w:tcPr>
            <w:tcW w:w="3948" w:type="dxa"/>
            <w:gridSpan w:val="2"/>
            <w:vAlign w:val="center"/>
          </w:tcPr>
          <w:p>
            <w:pPr>
              <w:snapToGrid w:val="0"/>
              <w:jc w:val="center"/>
              <w:rPr>
                <w:rFonts w:hint="eastAsia" w:ascii="Calibri" w:hAnsi="Calibri" w:eastAsia="宋体" w:cs="Times New Roman"/>
                <w:szCs w:val="24"/>
                <w:vertAlign w:val="baseline"/>
              </w:rPr>
            </w:pPr>
            <w:r>
              <w:rPr>
                <w:rFonts w:hint="eastAsia" w:ascii="Calibri" w:hAnsi="Calibri" w:eastAsia="宋体" w:cs="Times New Roman"/>
                <w:szCs w:val="24"/>
              </w:rPr>
              <w:t xml:space="preserve"> </w:t>
            </w:r>
          </w:p>
          <w:tbl>
            <w:tblPr>
              <w:tblStyle w:val="8"/>
              <w:tblW w:w="3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6"/>
              <w:gridCol w:w="1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6" w:type="dxa"/>
                </w:tcPr>
                <w:p>
                  <w:pPr>
                    <w:snapToGrid w:val="0"/>
                    <w:jc w:val="center"/>
                    <w:rPr>
                      <w:rFonts w:hint="eastAsia" w:ascii="Calibri" w:hAnsi="Calibri" w:eastAsia="宋体" w:cs="Times New Roman"/>
                      <w:szCs w:val="24"/>
                      <w:vertAlign w:val="baseline"/>
                      <w:lang w:val="en-US" w:eastAsia="zh-CN"/>
                    </w:rPr>
                  </w:pPr>
                  <w:r>
                    <w:rPr>
                      <w:rFonts w:hint="eastAsia" w:ascii="Calibri" w:hAnsi="Calibri" w:eastAsia="宋体" w:cs="Times New Roman"/>
                      <w:szCs w:val="24"/>
                      <w:vertAlign w:val="baseline"/>
                      <w:lang w:val="en-US" w:eastAsia="zh-CN"/>
                    </w:rPr>
                    <w:t>关键词</w:t>
                  </w:r>
                </w:p>
              </w:tc>
              <w:tc>
                <w:tcPr>
                  <w:tcW w:w="1866" w:type="dxa"/>
                </w:tcPr>
                <w:p>
                  <w:pPr>
                    <w:snapToGrid w:val="0"/>
                    <w:jc w:val="center"/>
                    <w:rPr>
                      <w:rFonts w:hint="eastAsia" w:ascii="Calibri" w:hAnsi="Calibri" w:eastAsia="宋体" w:cs="Times New Roman"/>
                      <w:szCs w:val="24"/>
                      <w:vertAlign w:val="baseline"/>
                      <w:lang w:val="en-US" w:eastAsia="zh-CN"/>
                    </w:rPr>
                  </w:pPr>
                  <w:r>
                    <w:rPr>
                      <w:rFonts w:hint="eastAsia" w:ascii="Calibri" w:hAnsi="Calibri" w:eastAsia="宋体" w:cs="Times New Roman"/>
                      <w:szCs w:val="24"/>
                      <w:vertAlign w:val="baseline"/>
                      <w:lang w:val="en-US" w:eastAsia="zh-CN"/>
                    </w:rPr>
                    <w:t>付费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6" w:type="dxa"/>
                </w:tcPr>
                <w:p>
                  <w:pPr>
                    <w:snapToGrid w:val="0"/>
                    <w:jc w:val="center"/>
                    <w:rPr>
                      <w:rFonts w:hint="eastAsia" w:ascii="Calibri" w:hAnsi="Calibri" w:eastAsia="宋体" w:cs="Times New Roman"/>
                      <w:szCs w:val="24"/>
                      <w:vertAlign w:val="baseline"/>
                      <w:lang w:val="en-US" w:eastAsia="zh-CN"/>
                    </w:rPr>
                  </w:pPr>
                  <w:r>
                    <w:rPr>
                      <w:rFonts w:hint="eastAsia" w:ascii="Calibri" w:hAnsi="Calibri" w:eastAsia="宋体" w:cs="Times New Roman"/>
                      <w:szCs w:val="24"/>
                      <w:vertAlign w:val="baseline"/>
                      <w:lang w:val="en-US" w:eastAsia="zh-CN"/>
                    </w:rPr>
                    <w:t>定位</w:t>
                  </w:r>
                </w:p>
              </w:tc>
              <w:tc>
                <w:tcPr>
                  <w:tcW w:w="1866" w:type="dxa"/>
                </w:tcPr>
                <w:p>
                  <w:pPr>
                    <w:snapToGrid w:val="0"/>
                    <w:jc w:val="center"/>
                    <w:rPr>
                      <w:rFonts w:hint="eastAsia" w:ascii="Calibri" w:hAnsi="Calibri" w:eastAsia="宋体" w:cs="Times New Roman"/>
                      <w:szCs w:val="24"/>
                      <w:vertAlign w:val="baseline"/>
                      <w:lang w:val="en-US" w:eastAsia="zh-CN"/>
                    </w:rPr>
                  </w:pPr>
                  <w:r>
                    <w:rPr>
                      <w:rFonts w:hint="eastAsia" w:ascii="Calibri" w:hAnsi="Calibri" w:eastAsia="宋体" w:cs="Times New Roman"/>
                      <w:szCs w:val="24"/>
                      <w:vertAlign w:val="baseline"/>
                      <w:lang w:val="en-US" w:eastAsia="zh-CN"/>
                    </w:rPr>
                    <w:t>以企业以及政府作为主要消费者</w:t>
                  </w:r>
                </w:p>
              </w:tc>
            </w:tr>
            <w:tr>
              <w:tblPrEx>
                <w:tblLayout w:type="fixed"/>
                <w:tblCellMar>
                  <w:top w:w="0" w:type="dxa"/>
                  <w:left w:w="108" w:type="dxa"/>
                  <w:bottom w:w="0" w:type="dxa"/>
                  <w:right w:w="108" w:type="dxa"/>
                </w:tblCellMar>
              </w:tblPrEx>
              <w:tc>
                <w:tcPr>
                  <w:tcW w:w="1866" w:type="dxa"/>
                </w:tcPr>
                <w:p>
                  <w:pPr>
                    <w:snapToGrid w:val="0"/>
                    <w:jc w:val="center"/>
                    <w:rPr>
                      <w:rFonts w:hint="eastAsia" w:ascii="Calibri" w:hAnsi="Calibri" w:eastAsia="宋体" w:cs="Times New Roman"/>
                      <w:szCs w:val="24"/>
                      <w:vertAlign w:val="baseline"/>
                      <w:lang w:val="en-US" w:eastAsia="zh-CN"/>
                    </w:rPr>
                  </w:pPr>
                </w:p>
                <w:p>
                  <w:pPr>
                    <w:snapToGrid w:val="0"/>
                    <w:jc w:val="center"/>
                    <w:rPr>
                      <w:rFonts w:hint="eastAsia" w:ascii="Calibri" w:hAnsi="Calibri" w:eastAsia="宋体" w:cs="Times New Roman"/>
                      <w:szCs w:val="24"/>
                      <w:vertAlign w:val="baseline"/>
                      <w:lang w:val="en-US" w:eastAsia="zh-CN"/>
                    </w:rPr>
                  </w:pPr>
                </w:p>
                <w:p>
                  <w:pPr>
                    <w:snapToGrid w:val="0"/>
                    <w:jc w:val="center"/>
                    <w:rPr>
                      <w:rFonts w:hint="eastAsia" w:ascii="Calibri" w:hAnsi="Calibri" w:eastAsia="宋体" w:cs="Times New Roman"/>
                      <w:szCs w:val="24"/>
                      <w:vertAlign w:val="baseline"/>
                      <w:lang w:val="en-US" w:eastAsia="zh-CN"/>
                    </w:rPr>
                  </w:pPr>
                  <w:r>
                    <w:rPr>
                      <w:rFonts w:hint="eastAsia" w:ascii="Calibri" w:hAnsi="Calibri" w:eastAsia="宋体" w:cs="Times New Roman"/>
                      <w:szCs w:val="24"/>
                      <w:vertAlign w:val="baseline"/>
                      <w:lang w:val="en-US" w:eastAsia="zh-CN"/>
                    </w:rPr>
                    <w:t>业务系统</w:t>
                  </w:r>
                </w:p>
              </w:tc>
              <w:tc>
                <w:tcPr>
                  <w:tcW w:w="1866" w:type="dxa"/>
                </w:tcPr>
                <w:p>
                  <w:pPr>
                    <w:snapToGrid w:val="0"/>
                    <w:jc w:val="center"/>
                    <w:rPr>
                      <w:rFonts w:hint="eastAsia" w:ascii="Calibri" w:hAnsi="Calibri" w:eastAsia="宋体" w:cs="Times New Roman"/>
                      <w:szCs w:val="24"/>
                      <w:vertAlign w:val="baseline"/>
                      <w:lang w:val="en-US" w:eastAsia="zh-CN"/>
                    </w:rPr>
                  </w:pPr>
                  <w:r>
                    <w:rPr>
                      <w:rFonts w:hint="eastAsia" w:ascii="Calibri" w:hAnsi="Calibri" w:eastAsia="宋体" w:cs="Times New Roman"/>
                      <w:szCs w:val="24"/>
                      <w:vertAlign w:val="baseline"/>
                      <w:lang w:val="en-US" w:eastAsia="zh-CN"/>
                    </w:rPr>
                    <w:t>通过大数据平台监测监听安全威胁并自动处理，加强安全防护。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6" w:type="dxa"/>
                </w:tcPr>
                <w:p>
                  <w:pPr>
                    <w:snapToGrid w:val="0"/>
                    <w:jc w:val="center"/>
                    <w:rPr>
                      <w:rFonts w:hint="eastAsia" w:ascii="Calibri" w:hAnsi="Calibri" w:eastAsia="宋体" w:cs="Times New Roman"/>
                      <w:szCs w:val="24"/>
                      <w:vertAlign w:val="baseline"/>
                      <w:lang w:val="en-US" w:eastAsia="zh-CN"/>
                    </w:rPr>
                  </w:pPr>
                </w:p>
                <w:p>
                  <w:pPr>
                    <w:snapToGrid w:val="0"/>
                    <w:jc w:val="center"/>
                    <w:rPr>
                      <w:rFonts w:hint="eastAsia" w:ascii="Calibri" w:hAnsi="Calibri" w:eastAsia="宋体" w:cs="Times New Roman"/>
                      <w:szCs w:val="24"/>
                      <w:vertAlign w:val="baseline"/>
                      <w:lang w:val="en-US" w:eastAsia="zh-CN"/>
                    </w:rPr>
                  </w:pPr>
                  <w:r>
                    <w:rPr>
                      <w:rFonts w:hint="eastAsia" w:ascii="Calibri" w:hAnsi="Calibri" w:eastAsia="宋体" w:cs="Times New Roman"/>
                      <w:szCs w:val="24"/>
                      <w:vertAlign w:val="baseline"/>
                      <w:lang w:val="en-US" w:eastAsia="zh-CN"/>
                    </w:rPr>
                    <w:t>关键资源能力</w:t>
                  </w:r>
                </w:p>
              </w:tc>
              <w:tc>
                <w:tcPr>
                  <w:tcW w:w="1866" w:type="dxa"/>
                </w:tcPr>
                <w:p>
                  <w:pPr>
                    <w:snapToGrid w:val="0"/>
                    <w:jc w:val="center"/>
                    <w:rPr>
                      <w:rFonts w:hint="eastAsia" w:ascii="Calibri" w:hAnsi="Calibri" w:eastAsia="宋体" w:cs="Times New Roman"/>
                      <w:szCs w:val="24"/>
                      <w:vertAlign w:val="baseline"/>
                      <w:lang w:val="en-US" w:eastAsia="zh-CN"/>
                    </w:rPr>
                  </w:pPr>
                  <w:r>
                    <w:rPr>
                      <w:rFonts w:hint="eastAsia" w:ascii="Calibri" w:hAnsi="Calibri" w:eastAsia="宋体" w:cs="Times New Roman"/>
                      <w:szCs w:val="24"/>
                      <w:vertAlign w:val="baseline"/>
                      <w:lang w:val="en-US" w:eastAsia="zh-CN"/>
                    </w:rPr>
                    <w:t>资本运作能力、研发能力、经营管理能力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6" w:type="dxa"/>
                </w:tcPr>
                <w:p>
                  <w:pPr>
                    <w:snapToGrid w:val="0"/>
                    <w:ind w:firstLine="420" w:firstLineChars="200"/>
                    <w:jc w:val="both"/>
                    <w:rPr>
                      <w:rFonts w:hint="eastAsia" w:ascii="Calibri" w:hAnsi="Calibri" w:eastAsia="宋体" w:cs="Times New Roman"/>
                      <w:szCs w:val="24"/>
                      <w:vertAlign w:val="baseline"/>
                      <w:lang w:val="en-US" w:eastAsia="zh-CN"/>
                    </w:rPr>
                  </w:pPr>
                  <w:r>
                    <w:rPr>
                      <w:rFonts w:hint="eastAsia" w:ascii="Calibri" w:hAnsi="Calibri" w:eastAsia="宋体" w:cs="Times New Roman"/>
                      <w:szCs w:val="24"/>
                      <w:vertAlign w:val="baseline"/>
                      <w:lang w:val="en-US" w:eastAsia="zh-CN"/>
                    </w:rPr>
                    <w:t>盈利模式</w:t>
                  </w:r>
                </w:p>
              </w:tc>
              <w:tc>
                <w:tcPr>
                  <w:tcW w:w="1866" w:type="dxa"/>
                </w:tcPr>
                <w:p>
                  <w:pPr>
                    <w:snapToGrid w:val="0"/>
                    <w:jc w:val="center"/>
                    <w:rPr>
                      <w:rFonts w:hint="eastAsia" w:ascii="Calibri" w:hAnsi="Calibri" w:eastAsia="宋体" w:cs="Times New Roman"/>
                      <w:szCs w:val="24"/>
                      <w:vertAlign w:val="baseline"/>
                      <w:lang w:val="en-US" w:eastAsia="zh-CN"/>
                    </w:rPr>
                  </w:pPr>
                  <w:r>
                    <w:rPr>
                      <w:rFonts w:hint="eastAsia" w:ascii="Calibri" w:hAnsi="Calibri" w:eastAsia="宋体" w:cs="Times New Roman"/>
                      <w:szCs w:val="24"/>
                      <w:vertAlign w:val="baseline"/>
                      <w:lang w:val="en-US" w:eastAsia="zh-CN"/>
                    </w:rPr>
                    <w:t>互联网增值业务、付费安全服务</w:t>
                  </w:r>
                </w:p>
              </w:tc>
            </w:tr>
          </w:tbl>
          <w:p>
            <w:pPr>
              <w:snapToGrid w:val="0"/>
              <w:jc w:val="center"/>
              <w:rPr>
                <w:rFonts w:hint="eastAsia" w:ascii="Calibri" w:hAnsi="Calibri" w:eastAsia="宋体" w:cs="Times New Roman"/>
                <w:szCs w:val="24"/>
              </w:rPr>
            </w:pPr>
          </w:p>
          <w:p>
            <w:pPr>
              <w:snapToGrid w:val="0"/>
              <w:jc w:val="center"/>
              <w:rPr>
                <w:rFonts w:ascii="Calibri" w:hAnsi="Calibri"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主要合作伙伴与竞争对手（列举具体的竞争对手、替代品、潜在竞争对手）</w:t>
            </w:r>
          </w:p>
        </w:tc>
        <w:tc>
          <w:tcPr>
            <w:tcW w:w="3948" w:type="dxa"/>
            <w:gridSpan w:val="2"/>
            <w:vAlign w:val="center"/>
          </w:tcPr>
          <w:p>
            <w:pPr>
              <w:snapToGrid w:val="0"/>
              <w:jc w:val="both"/>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合作伙伴：某某硬件安全公司、某某服务器合作平台、某某网络公司</w:t>
            </w:r>
          </w:p>
          <w:p>
            <w:pPr>
              <w:snapToGrid w:val="0"/>
              <w:jc w:val="both"/>
            </w:pPr>
            <w:r>
              <w:drawing>
                <wp:inline distT="0" distB="0" distL="114300" distR="114300">
                  <wp:extent cx="2367915" cy="1538605"/>
                  <wp:effectExtent l="0" t="0" r="9525" b="6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2367915" cy="1538605"/>
                          </a:xfrm>
                          <a:prstGeom prst="rect">
                            <a:avLst/>
                          </a:prstGeom>
                          <a:noFill/>
                          <a:ln w="9525">
                            <a:noFill/>
                          </a:ln>
                        </pic:spPr>
                      </pic:pic>
                    </a:graphicData>
                  </a:graphic>
                </wp:inline>
              </w:drawing>
            </w:r>
          </w:p>
          <w:p>
            <w:pPr>
              <w:snapToGrid w:val="0"/>
              <w:jc w:val="both"/>
              <w:rPr>
                <w:rFonts w:hint="eastAsia" w:eastAsiaTheme="minorEastAsia"/>
                <w:lang w:val="en-US" w:eastAsia="zh-CN"/>
              </w:rPr>
            </w:pPr>
            <w:r>
              <w:rPr>
                <w:rFonts w:hint="eastAsia"/>
                <w:lang w:val="en-US" w:eastAsia="zh-CN"/>
              </w:rPr>
              <w:t>竞争对手如上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面临的技术、市场、财务等关键问题</w:t>
            </w:r>
          </w:p>
        </w:tc>
        <w:tc>
          <w:tcPr>
            <w:tcW w:w="3948" w:type="dxa"/>
            <w:gridSpan w:val="2"/>
            <w:vAlign w:val="center"/>
          </w:tcPr>
          <w:p>
            <w:pPr>
              <w:keepNext w:val="0"/>
              <w:keepLines w:val="0"/>
              <w:widowControl/>
              <w:numPr>
                <w:ilvl w:val="0"/>
                <w:numId w:val="2"/>
              </w:numPr>
              <w:suppressLineNumbers w:val="0"/>
              <w:jc w:val="left"/>
              <w:rPr>
                <w:rFonts w:ascii="宋体" w:hAnsi="宋体" w:eastAsia="宋体" w:cs="宋体"/>
                <w:kern w:val="0"/>
                <w:sz w:val="24"/>
                <w:szCs w:val="24"/>
                <w:lang w:val="en-US" w:eastAsia="zh-CN" w:bidi="ar"/>
              </w:rPr>
            </w:pPr>
            <w:r>
              <w:rPr>
                <w:rFonts w:hint="eastAsia" w:ascii="Calibri" w:hAnsi="Calibri" w:eastAsia="宋体" w:cs="Times New Roman"/>
                <w:szCs w:val="24"/>
                <w:lang w:val="en-US" w:eastAsia="zh-CN"/>
              </w:rPr>
              <w:t>技术问题：</w:t>
            </w:r>
            <w:r>
              <w:rPr>
                <w:rFonts w:ascii="宋体" w:hAnsi="宋体" w:eastAsia="宋体" w:cs="宋体"/>
                <w:kern w:val="0"/>
                <w:sz w:val="24"/>
                <w:szCs w:val="24"/>
                <w:lang w:val="en-US" w:eastAsia="zh-CN" w:bidi="ar"/>
              </w:rPr>
              <w:t>大数据背后蕴藏着很大的风险。根据瑞星“中国信息安全综合报告”，我国企业的信息安全体系形同虚设，而且虽然虚拟化、云计算、移动计算、社交网络以及BYOD等新技术和新应用的出现，企业的信息安全正遭受前所未有的挑战。而大数据与这些新技术、新应用有着千丝万缕的联系。无论是从企业存储策略与环境来看，还是从数据与存储操作的角度来看，大数据有可能会带来巨大的“管理风险”，成为黑客们发动攻击的新载体，如果不能妥善解决会造成“大数据就是大风险”的可怕后果。</w:t>
            </w:r>
          </w:p>
          <w:p>
            <w:pPr>
              <w:keepNext w:val="0"/>
              <w:keepLines w:val="0"/>
              <w:widowControl/>
              <w:numPr>
                <w:ilvl w:val="0"/>
                <w:numId w:val="2"/>
              </w:numPr>
              <w:suppressLineNumbers w:val="0"/>
              <w:jc w:val="left"/>
            </w:pPr>
            <w:r>
              <w:rPr>
                <w:rFonts w:hint="eastAsia" w:ascii="宋体" w:hAnsi="宋体" w:eastAsia="宋体" w:cs="宋体"/>
                <w:kern w:val="0"/>
                <w:sz w:val="24"/>
                <w:szCs w:val="24"/>
                <w:lang w:val="en-US" w:eastAsia="zh-CN" w:bidi="ar"/>
              </w:rPr>
              <w:t>市场竞争较为激烈，人才需求量大。</w:t>
            </w:r>
          </w:p>
          <w:p>
            <w:pPr>
              <w:keepNext w:val="0"/>
              <w:keepLines w:val="0"/>
              <w:widowControl/>
              <w:numPr>
                <w:ilvl w:val="0"/>
                <w:numId w:val="2"/>
              </w:numPr>
              <w:suppressLineNumbers w:val="0"/>
              <w:jc w:val="left"/>
            </w:pPr>
            <w:r>
              <w:rPr>
                <w:rFonts w:hint="eastAsia"/>
                <w:lang w:val="en-US" w:eastAsia="zh-CN"/>
              </w:rPr>
              <w:t>资金不足。</w:t>
            </w:r>
          </w:p>
          <w:p>
            <w:pPr>
              <w:snapToGrid w:val="0"/>
              <w:jc w:val="center"/>
              <w:rPr>
                <w:rFonts w:hint="eastAsia" w:ascii="Calibri" w:hAnsi="Calibri" w:eastAsia="宋体" w:cs="Times New Roman"/>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restart"/>
            <w:vAlign w:val="center"/>
          </w:tcPr>
          <w:p>
            <w:pPr>
              <w:snapToGrid w:val="0"/>
              <w:jc w:val="center"/>
              <w:rPr>
                <w:rFonts w:ascii="Calibri" w:hAnsi="Calibri" w:eastAsia="宋体" w:cs="Times New Roman"/>
                <w:szCs w:val="24"/>
              </w:rPr>
            </w:pPr>
            <w:r>
              <w:rPr>
                <w:rFonts w:hint="eastAsia" w:ascii="Calibri" w:hAnsi="Calibri" w:eastAsia="宋体" w:cs="Times New Roman"/>
                <w:szCs w:val="24"/>
              </w:rPr>
              <w:t>营销策略</w:t>
            </w:r>
          </w:p>
        </w:tc>
        <w:tc>
          <w:tcPr>
            <w:tcW w:w="850" w:type="dxa"/>
            <w:vMerge w:val="restart"/>
            <w:vAlign w:val="center"/>
          </w:tcPr>
          <w:p>
            <w:pPr>
              <w:snapToGrid w:val="0"/>
              <w:jc w:val="center"/>
              <w:rPr>
                <w:rFonts w:ascii="Calibri" w:hAnsi="Calibri" w:eastAsia="宋体" w:cs="Times New Roman"/>
                <w:szCs w:val="24"/>
              </w:rPr>
            </w:pPr>
            <w:r>
              <w:rPr>
                <w:rFonts w:ascii="Calibri" w:hAnsi="Calibri" w:eastAsia="宋体" w:cs="Times New Roman"/>
                <w:szCs w:val="24"/>
              </w:rPr>
              <w:t>1</w:t>
            </w:r>
            <w:r>
              <w:rPr>
                <w:rFonts w:hint="eastAsia" w:ascii="Calibri" w:hAnsi="Calibri" w:eastAsia="宋体" w:cs="Times New Roman"/>
                <w:szCs w:val="24"/>
              </w:rPr>
              <w:t>0分</w:t>
            </w: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产品策略</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通过数据分析，打造个性化产品，做到投其所好，按需供给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价格策略</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实施试用期策略，使用户充分体验产品优势；定制不同规模产品，按需供给。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分销策略</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合作模式，与其他软硬件公司或作，实施合作战略。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促销策略</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对于刚起步的公司采取优惠策略，赢取新客户。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restart"/>
            <w:vAlign w:val="center"/>
          </w:tcPr>
          <w:p>
            <w:pPr>
              <w:snapToGrid w:val="0"/>
              <w:jc w:val="center"/>
              <w:rPr>
                <w:rFonts w:ascii="Calibri" w:hAnsi="Calibri" w:eastAsia="宋体" w:cs="Times New Roman"/>
                <w:szCs w:val="24"/>
              </w:rPr>
            </w:pPr>
            <w:r>
              <w:rPr>
                <w:rFonts w:hint="eastAsia" w:ascii="Calibri" w:hAnsi="Calibri" w:eastAsia="宋体" w:cs="Times New Roman"/>
                <w:szCs w:val="24"/>
              </w:rPr>
              <w:t>财务分析</w:t>
            </w:r>
          </w:p>
        </w:tc>
        <w:tc>
          <w:tcPr>
            <w:tcW w:w="850" w:type="dxa"/>
            <w:vMerge w:val="restart"/>
            <w:vAlign w:val="center"/>
          </w:tcPr>
          <w:p>
            <w:pPr>
              <w:snapToGrid w:val="0"/>
              <w:jc w:val="center"/>
              <w:rPr>
                <w:rFonts w:ascii="Calibri" w:hAnsi="Calibri" w:eastAsia="宋体" w:cs="Times New Roman"/>
                <w:szCs w:val="24"/>
              </w:rPr>
            </w:pPr>
            <w:r>
              <w:rPr>
                <w:rFonts w:ascii="Calibri" w:hAnsi="Calibri" w:eastAsia="宋体" w:cs="Times New Roman"/>
                <w:szCs w:val="24"/>
              </w:rPr>
              <w:t>1</w:t>
            </w:r>
            <w:r>
              <w:rPr>
                <w:rFonts w:hint="eastAsia" w:ascii="Calibri" w:hAnsi="Calibri" w:eastAsia="宋体" w:cs="Times New Roman"/>
                <w:szCs w:val="24"/>
              </w:rPr>
              <w:t>0</w:t>
            </w:r>
            <w:r>
              <w:rPr>
                <w:rFonts w:ascii="Calibri" w:hAnsi="Calibri" w:eastAsia="宋体" w:cs="Times New Roman"/>
                <w:szCs w:val="24"/>
              </w:rPr>
              <w:t>分</w:t>
            </w: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资金需求量、资金来源、股本结构与规模</w:t>
            </w:r>
          </w:p>
        </w:tc>
        <w:tc>
          <w:tcPr>
            <w:tcW w:w="3948" w:type="dxa"/>
            <w:gridSpan w:val="2"/>
            <w:vAlign w:val="center"/>
          </w:tcPr>
          <w:p>
            <w:pPr>
              <w:snapToGrid w:val="0"/>
              <w:jc w:val="both"/>
              <w:rPr>
                <w:rFonts w:hint="eastAsia" w:ascii="Calibri" w:hAnsi="Calibri" w:eastAsia="宋体" w:cs="Times New Roman"/>
                <w:szCs w:val="24"/>
                <w:lang w:eastAsia="zh-CN"/>
              </w:rPr>
            </w:pPr>
            <w:r>
              <w:rPr>
                <w:rFonts w:hint="eastAsia" w:ascii="Calibri" w:hAnsi="Calibri" w:eastAsia="宋体" w:cs="Times New Roman"/>
                <w:szCs w:val="24"/>
              </w:rPr>
              <w:t>资金来源</w:t>
            </w:r>
            <w:r>
              <w:rPr>
                <w:rFonts w:hint="eastAsia" w:ascii="Calibri" w:hAnsi="Calibri" w:eastAsia="宋体" w:cs="Times New Roman"/>
                <w:szCs w:val="24"/>
                <w:lang w:eastAsia="zh-CN"/>
              </w:rPr>
              <w:t>：</w:t>
            </w:r>
          </w:p>
          <w:p>
            <w:pPr>
              <w:snapToGrid w:val="0"/>
              <w:jc w:val="both"/>
              <w:rPr>
                <w:rFonts w:hint="eastAsia" w:ascii="Calibri" w:hAnsi="Calibri" w:eastAsia="宋体" w:cs="Times New Roman"/>
                <w:szCs w:val="24"/>
              </w:rPr>
            </w:pPr>
            <w:r>
              <w:rPr>
                <w:rFonts w:hint="eastAsia" w:ascii="Calibri" w:hAnsi="Calibri" w:eastAsia="宋体" w:cs="Times New Roman"/>
                <w:szCs w:val="24"/>
              </w:rPr>
              <w:t>1.股本结构与规模</w:t>
            </w:r>
          </w:p>
          <w:p>
            <w:pPr>
              <w:snapToGrid w:val="0"/>
              <w:jc w:val="both"/>
              <w:rPr>
                <w:rFonts w:hint="eastAsia" w:ascii="Calibri" w:hAnsi="Calibri" w:eastAsia="宋体" w:cs="Times New Roman"/>
                <w:szCs w:val="24"/>
              </w:rPr>
            </w:pPr>
            <w:r>
              <w:rPr>
                <w:rFonts w:hint="eastAsia" w:ascii="Calibri" w:hAnsi="Calibri" w:eastAsia="宋体" w:cs="Times New Roman"/>
                <w:szCs w:val="24"/>
              </w:rPr>
              <w:t>公司成立时注册资本为220 万元</w:t>
            </w:r>
            <w:r>
              <w:rPr>
                <w:rFonts w:hint="eastAsia" w:ascii="Calibri" w:hAnsi="Calibri" w:eastAsia="宋体" w:cs="Times New Roman"/>
                <w:szCs w:val="24"/>
                <w:lang w:eastAsia="zh-CN"/>
              </w:rPr>
              <w:t>，</w:t>
            </w:r>
            <w:r>
              <w:rPr>
                <w:rFonts w:hint="eastAsia" w:ascii="Calibri" w:hAnsi="Calibri" w:eastAsia="宋体" w:cs="Times New Roman"/>
                <w:szCs w:val="24"/>
                <w:lang w:val="en-US" w:eastAsia="zh-CN"/>
              </w:rPr>
              <w:t>其</w:t>
            </w:r>
            <w:r>
              <w:rPr>
                <w:rFonts w:hint="eastAsia" w:ascii="Calibri" w:hAnsi="Calibri" w:eastAsia="宋体" w:cs="Times New Roman"/>
                <w:szCs w:val="24"/>
              </w:rPr>
              <w:t>中:大连大学投资88万，占40%。</w:t>
            </w:r>
          </w:p>
          <w:p>
            <w:pPr>
              <w:snapToGrid w:val="0"/>
              <w:jc w:val="both"/>
              <w:rPr>
                <w:rFonts w:hint="eastAsia" w:ascii="Calibri" w:hAnsi="Calibri" w:eastAsia="宋体" w:cs="Times New Roman"/>
                <w:szCs w:val="24"/>
              </w:rPr>
            </w:pPr>
            <w:r>
              <w:rPr>
                <w:rFonts w:hint="eastAsia" w:ascii="Calibri" w:hAnsi="Calibri" w:eastAsia="宋体" w:cs="Times New Roman"/>
                <w:szCs w:val="24"/>
                <w:lang w:val="en-US" w:eastAsia="zh-CN"/>
              </w:rPr>
              <w:t>###</w:t>
            </w:r>
            <w:r>
              <w:rPr>
                <w:rFonts w:hint="eastAsia" w:ascii="Calibri" w:hAnsi="Calibri" w:eastAsia="宋体" w:cs="Times New Roman"/>
                <w:szCs w:val="24"/>
              </w:rPr>
              <w:t>风险投资注意:</w:t>
            </w:r>
          </w:p>
          <w:p>
            <w:pPr>
              <w:snapToGrid w:val="0"/>
              <w:jc w:val="center"/>
              <w:rPr>
                <w:rFonts w:hint="eastAsia" w:ascii="Calibri" w:hAnsi="Calibri" w:eastAsia="宋体" w:cs="Times New Roman"/>
                <w:szCs w:val="24"/>
              </w:rPr>
            </w:pPr>
            <w:r>
              <w:rPr>
                <w:rFonts w:hint="eastAsia" w:ascii="Calibri" w:hAnsi="Calibri" w:eastAsia="宋体" w:cs="Times New Roman"/>
                <w:szCs w:val="24"/>
              </w:rPr>
              <w:t xml:space="preserve">  (1)注册资本一般设计在100万-500之间。</w:t>
            </w:r>
          </w:p>
          <w:p>
            <w:pPr>
              <w:snapToGrid w:val="0"/>
              <w:jc w:val="center"/>
              <w:rPr>
                <w:rFonts w:hint="eastAsia" w:ascii="Calibri" w:hAnsi="Calibri" w:eastAsia="宋体" w:cs="Times New Roman"/>
                <w:szCs w:val="24"/>
              </w:rPr>
            </w:pPr>
            <w:r>
              <w:rPr>
                <w:rFonts w:hint="eastAsia" w:ascii="Calibri" w:hAnsi="Calibri" w:eastAsia="宋体" w:cs="Times New Roman"/>
                <w:szCs w:val="24"/>
              </w:rPr>
              <w:t xml:space="preserve">  (2)风险投资所占比例一般设计为占注册资本50%- 70%。  </w:t>
            </w:r>
          </w:p>
          <w:p>
            <w:pPr>
              <w:snapToGrid w:val="0"/>
              <w:jc w:val="center"/>
              <w:rPr>
                <w:rFonts w:hint="eastAsia" w:ascii="Calibri" w:hAnsi="Calibri" w:eastAsia="宋体" w:cs="Times New Roman"/>
                <w:szCs w:val="24"/>
              </w:rPr>
            </w:pPr>
            <w:r>
              <w:rPr>
                <w:rFonts w:hint="eastAsia" w:ascii="Calibri" w:hAnsi="Calibri" w:eastAsia="宋体" w:cs="Times New Roman"/>
                <w:szCs w:val="24"/>
              </w:rPr>
              <w:t>(</w:t>
            </w:r>
            <w:r>
              <w:rPr>
                <w:rFonts w:hint="eastAsia" w:ascii="Calibri" w:hAnsi="Calibri" w:eastAsia="宋体" w:cs="Times New Roman"/>
                <w:szCs w:val="24"/>
                <w:lang w:val="en-US" w:eastAsia="zh-CN"/>
              </w:rPr>
              <w:t>3</w:t>
            </w:r>
            <w:r>
              <w:rPr>
                <w:rFonts w:hint="eastAsia" w:ascii="Calibri" w:hAnsi="Calibri" w:eastAsia="宋体" w:cs="Times New Roman"/>
                <w:szCs w:val="24"/>
              </w:rPr>
              <w:t>)出资要符合相关法律的规定。</w:t>
            </w:r>
          </w:p>
          <w:p>
            <w:pPr>
              <w:numPr>
                <w:ilvl w:val="0"/>
                <w:numId w:val="3"/>
              </w:numPr>
              <w:snapToGrid w:val="0"/>
              <w:ind w:left="595" w:leftChars="0" w:firstLine="0" w:firstLineChars="0"/>
              <w:jc w:val="center"/>
              <w:rPr>
                <w:rFonts w:hint="eastAsia" w:ascii="Calibri" w:hAnsi="Calibri" w:eastAsia="宋体" w:cs="Times New Roman"/>
                <w:szCs w:val="24"/>
              </w:rPr>
            </w:pPr>
            <w:r>
              <w:rPr>
                <w:rFonts w:hint="eastAsia" w:ascii="Calibri" w:hAnsi="Calibri" w:eastAsia="宋体" w:cs="Times New Roman"/>
                <w:szCs w:val="24"/>
              </w:rPr>
              <w:t>注册资本不包含银行借款。</w:t>
            </w:r>
          </w:p>
          <w:p>
            <w:pPr>
              <w:numPr>
                <w:ilvl w:val="0"/>
                <w:numId w:val="0"/>
              </w:numPr>
              <w:snapToGrid w:val="0"/>
              <w:jc w:val="both"/>
              <w:rPr>
                <w:rFonts w:ascii="Calibri" w:hAnsi="Calibri" w:eastAsia="宋体" w:cs="Times New Roman"/>
                <w:szCs w:val="24"/>
              </w:rPr>
            </w:pPr>
            <w:r>
              <w:rPr>
                <w:rFonts w:hint="eastAsia" w:ascii="Calibri" w:hAnsi="Calibri" w:eastAsia="宋体" w:cs="Times New Roman"/>
                <w:szCs w:val="24"/>
              </w:rPr>
              <w:t>2.银行借款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盈利能力（投资回收期、净现值、内部收益率等）</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投资回收期为2年，净现值为200万，内部收益率8%。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风险投资占比与退出策略</w:t>
            </w:r>
          </w:p>
        </w:tc>
        <w:tc>
          <w:tcPr>
            <w:tcW w:w="3948" w:type="dxa"/>
            <w:gridSpan w:val="2"/>
            <w:vAlign w:val="center"/>
          </w:tcPr>
          <w:p>
            <w:pPr>
              <w:snapToGrid w:val="0"/>
              <w:jc w:val="center"/>
              <w:rPr>
                <w:rFonts w:ascii="Calibri" w:hAnsi="Calibri" w:eastAsia="宋体" w:cs="Times New Roman"/>
                <w:szCs w:val="24"/>
                <w:lang w:val="en-US"/>
              </w:rPr>
            </w:pPr>
            <w:r>
              <w:rPr>
                <w:rFonts w:hint="eastAsia" w:ascii="Calibri" w:hAnsi="Calibri" w:eastAsia="宋体" w:cs="Times New Roman"/>
                <w:szCs w:val="24"/>
                <w:lang w:val="en-US" w:eastAsia="zh-CN"/>
              </w:rPr>
              <w:t>5年内上市发行股票(IPO)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restart"/>
            <w:vAlign w:val="center"/>
          </w:tcPr>
          <w:p>
            <w:pPr>
              <w:snapToGrid w:val="0"/>
              <w:jc w:val="center"/>
              <w:rPr>
                <w:rFonts w:ascii="Calibri" w:hAnsi="Calibri" w:eastAsia="宋体" w:cs="Times New Roman"/>
                <w:szCs w:val="24"/>
              </w:rPr>
            </w:pPr>
            <w:r>
              <w:rPr>
                <w:rFonts w:hint="eastAsia" w:ascii="Calibri" w:hAnsi="Calibri" w:eastAsia="宋体" w:cs="Times New Roman"/>
                <w:szCs w:val="24"/>
              </w:rPr>
              <w:t>管理团队</w:t>
            </w:r>
          </w:p>
        </w:tc>
        <w:tc>
          <w:tcPr>
            <w:tcW w:w="850" w:type="dxa"/>
            <w:vMerge w:val="restart"/>
            <w:vAlign w:val="center"/>
          </w:tcPr>
          <w:p>
            <w:pPr>
              <w:snapToGrid w:val="0"/>
              <w:jc w:val="center"/>
              <w:rPr>
                <w:rFonts w:ascii="Calibri" w:hAnsi="Calibri" w:eastAsia="宋体" w:cs="Times New Roman"/>
                <w:szCs w:val="24"/>
              </w:rPr>
            </w:pPr>
            <w:r>
              <w:rPr>
                <w:rFonts w:ascii="Calibri" w:hAnsi="Calibri" w:eastAsia="宋体" w:cs="Times New Roman"/>
                <w:szCs w:val="24"/>
              </w:rPr>
              <w:t>10分</w:t>
            </w: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管理团队各成员有关的教育和工作背景（强调团队竞争优势）</w:t>
            </w:r>
          </w:p>
        </w:tc>
        <w:tc>
          <w:tcPr>
            <w:tcW w:w="3948" w:type="dxa"/>
            <w:gridSpan w:val="2"/>
            <w:vAlign w:val="center"/>
          </w:tcPr>
          <w:p>
            <w:pPr>
              <w:snapToGrid w:val="0"/>
              <w:jc w:val="both"/>
              <w:rPr>
                <w:rFonts w:hint="eastAsia" w:ascii="Calibri" w:hAnsi="Calibri" w:eastAsia="宋体" w:cs="Times New Roman"/>
                <w:szCs w:val="24"/>
                <w:lang w:eastAsia="zh-CN"/>
              </w:rPr>
            </w:pPr>
            <w:r>
              <w:rPr>
                <w:rFonts w:hint="eastAsia" w:ascii="Calibri" w:hAnsi="Calibri" w:eastAsia="宋体" w:cs="Times New Roman"/>
                <w:szCs w:val="24"/>
              </w:rPr>
              <w:t>组长颜希</w:t>
            </w:r>
            <w:r>
              <w:rPr>
                <w:rFonts w:hint="eastAsia" w:ascii="Calibri" w:hAnsi="Calibri" w:eastAsia="宋体" w:cs="Times New Roman"/>
                <w:szCs w:val="24"/>
                <w:lang w:eastAsia="zh-CN"/>
              </w:rPr>
              <w:t>：</w:t>
            </w:r>
          </w:p>
          <w:p>
            <w:pPr>
              <w:snapToGrid w:val="0"/>
              <w:jc w:val="both"/>
              <w:rPr>
                <w:rFonts w:hint="eastAsia" w:ascii="Calibri" w:hAnsi="Calibri" w:eastAsia="宋体" w:cs="Times New Roman"/>
                <w:szCs w:val="24"/>
              </w:rPr>
            </w:pPr>
            <w:r>
              <w:rPr>
                <w:rFonts w:hint="eastAsia" w:ascii="Calibri" w:hAnsi="Calibri" w:eastAsia="宋体" w:cs="Times New Roman"/>
                <w:szCs w:val="24"/>
              </w:rPr>
              <w:t>个人介绍;来自</w:t>
            </w:r>
            <w:r>
              <w:rPr>
                <w:rFonts w:hint="eastAsia" w:ascii="Calibri" w:hAnsi="Calibri" w:eastAsia="宋体" w:cs="Times New Roman"/>
                <w:szCs w:val="24"/>
                <w:lang w:val="en-US" w:eastAsia="zh-CN"/>
              </w:rPr>
              <w:t>计科11班</w:t>
            </w:r>
            <w:r>
              <w:rPr>
                <w:rFonts w:hint="eastAsia" w:ascii="Calibri" w:hAnsi="Calibri" w:eastAsia="宋体" w:cs="Times New Roman"/>
                <w:szCs w:val="24"/>
              </w:rPr>
              <w:t>，现担任</w:t>
            </w:r>
            <w:r>
              <w:rPr>
                <w:rFonts w:hint="eastAsia" w:ascii="Calibri" w:hAnsi="Calibri" w:eastAsia="宋体" w:cs="Times New Roman"/>
                <w:szCs w:val="24"/>
                <w:lang w:val="en-US" w:eastAsia="zh-CN"/>
              </w:rPr>
              <w:t>计科</w:t>
            </w:r>
            <w:r>
              <w:rPr>
                <w:rFonts w:hint="eastAsia" w:ascii="Calibri" w:hAnsi="Calibri" w:eastAsia="宋体" w:cs="Times New Roman"/>
                <w:szCs w:val="24"/>
              </w:rPr>
              <w:t>学生会办公室副主任。做事情能条不紊、碰到问题时冷静沉着、并有不怕困难和战胜困难的勇气与毅力、与人相处融洽、思想上积极向上、敢于创新、综合能力较强。关注</w:t>
            </w:r>
            <w:r>
              <w:rPr>
                <w:rFonts w:hint="eastAsia" w:ascii="Calibri" w:hAnsi="Calibri" w:eastAsia="宋体" w:cs="Times New Roman"/>
                <w:szCs w:val="24"/>
                <w:lang w:val="en-US" w:eastAsia="zh-CN"/>
              </w:rPr>
              <w:t>AI</w:t>
            </w:r>
            <w:r>
              <w:rPr>
                <w:rFonts w:hint="eastAsia" w:ascii="Calibri" w:hAnsi="Calibri" w:eastAsia="宋体" w:cs="Times New Roman"/>
                <w:szCs w:val="24"/>
              </w:rPr>
              <w:t>业的动向对</w:t>
            </w:r>
            <w:r>
              <w:rPr>
                <w:rFonts w:hint="eastAsia" w:ascii="Calibri" w:hAnsi="Calibri" w:eastAsia="宋体" w:cs="Times New Roman"/>
                <w:szCs w:val="24"/>
                <w:lang w:val="en-US" w:eastAsia="zh-CN"/>
              </w:rPr>
              <w:t>计算机</w:t>
            </w:r>
            <w:r>
              <w:rPr>
                <w:rFonts w:hint="eastAsia" w:ascii="Calibri" w:hAnsi="Calibri" w:eastAsia="宋体" w:cs="Times New Roman"/>
                <w:szCs w:val="24"/>
              </w:rPr>
              <w:t>有着独特的爱好，是个开朗、积极向.上有责任心的人。</w:t>
            </w:r>
          </w:p>
          <w:p>
            <w:pPr>
              <w:snapToGrid w:val="0"/>
              <w:jc w:val="both"/>
              <w:rPr>
                <w:rFonts w:hint="eastAsia" w:ascii="Calibri" w:hAnsi="Calibri" w:eastAsia="宋体" w:cs="Times New Roman"/>
                <w:szCs w:val="24"/>
                <w:lang w:eastAsia="zh-CN"/>
              </w:rPr>
            </w:pPr>
            <w:r>
              <w:rPr>
                <w:rFonts w:hint="eastAsia" w:ascii="Calibri" w:hAnsi="Calibri" w:eastAsia="宋体" w:cs="Times New Roman"/>
                <w:szCs w:val="24"/>
              </w:rPr>
              <w:t>成员</w:t>
            </w:r>
            <w:r>
              <w:rPr>
                <w:rFonts w:hint="eastAsia" w:ascii="Calibri" w:hAnsi="Calibri" w:eastAsia="宋体" w:cs="Times New Roman"/>
                <w:szCs w:val="24"/>
                <w:lang w:val="en-US" w:eastAsia="zh-CN"/>
              </w:rPr>
              <w:t>张宇</w:t>
            </w:r>
            <w:r>
              <w:rPr>
                <w:rFonts w:hint="eastAsia" w:ascii="Calibri" w:hAnsi="Calibri" w:eastAsia="宋体" w:cs="Times New Roman"/>
                <w:szCs w:val="24"/>
                <w:lang w:eastAsia="zh-CN"/>
              </w:rPr>
              <w:t>：</w:t>
            </w:r>
          </w:p>
          <w:p>
            <w:pPr>
              <w:snapToGrid w:val="0"/>
              <w:jc w:val="both"/>
              <w:rPr>
                <w:rFonts w:hint="eastAsia" w:ascii="Calibri" w:hAnsi="Calibri" w:eastAsia="宋体" w:cs="Times New Roman"/>
                <w:szCs w:val="24"/>
              </w:rPr>
            </w:pPr>
            <w:r>
              <w:rPr>
                <w:rFonts w:hint="eastAsia" w:ascii="Calibri" w:hAnsi="Calibri" w:eastAsia="宋体" w:cs="Times New Roman"/>
                <w:szCs w:val="24"/>
              </w:rPr>
              <w:t>个人介绍:来自</w:t>
            </w:r>
            <w:r>
              <w:rPr>
                <w:rFonts w:hint="eastAsia" w:ascii="Calibri" w:hAnsi="Calibri" w:eastAsia="宋体" w:cs="Times New Roman"/>
                <w:szCs w:val="24"/>
                <w:lang w:val="en-US" w:eastAsia="zh-CN"/>
              </w:rPr>
              <w:t>信安12</w:t>
            </w:r>
            <w:r>
              <w:rPr>
                <w:rFonts w:hint="eastAsia" w:ascii="Calibri" w:hAnsi="Calibri" w:eastAsia="宋体" w:cs="Times New Roman"/>
                <w:szCs w:val="24"/>
              </w:rPr>
              <w:t>班，在班级担任团支部书记，任系团总支办公室副主任。敢于创新，敢于挑战，面对困难决不退缩，有着出色的学习能力，高度的团队精神，专业知识在系部名列前茅。为人处世责任心强，能妥善的处理好各种问题，思想积极上进。</w:t>
            </w:r>
          </w:p>
          <w:p>
            <w:pPr>
              <w:snapToGrid w:val="0"/>
              <w:jc w:val="both"/>
              <w:rPr>
                <w:rFonts w:hint="eastAsia" w:ascii="Calibri" w:hAnsi="Calibri" w:eastAsia="宋体" w:cs="Times New Roman"/>
                <w:szCs w:val="24"/>
                <w:lang w:eastAsia="zh-CN"/>
              </w:rPr>
            </w:pPr>
            <w:r>
              <w:rPr>
                <w:rFonts w:hint="eastAsia" w:ascii="Calibri" w:hAnsi="Calibri" w:eastAsia="宋体" w:cs="Times New Roman"/>
                <w:szCs w:val="24"/>
              </w:rPr>
              <w:t>成员可安</w:t>
            </w:r>
            <w:r>
              <w:rPr>
                <w:rFonts w:hint="eastAsia" w:ascii="Calibri" w:hAnsi="Calibri" w:eastAsia="宋体" w:cs="Times New Roman"/>
                <w:szCs w:val="24"/>
                <w:lang w:eastAsia="zh-CN"/>
              </w:rPr>
              <w:t>：</w:t>
            </w:r>
          </w:p>
          <w:p>
            <w:pPr>
              <w:snapToGrid w:val="0"/>
              <w:jc w:val="both"/>
              <w:rPr>
                <w:rFonts w:hint="eastAsia" w:ascii="Calibri" w:hAnsi="Calibri" w:eastAsia="宋体" w:cs="Times New Roman"/>
                <w:szCs w:val="24"/>
              </w:rPr>
            </w:pPr>
            <w:r>
              <w:rPr>
                <w:rFonts w:hint="eastAsia" w:ascii="Calibri" w:hAnsi="Calibri" w:eastAsia="宋体" w:cs="Times New Roman"/>
                <w:szCs w:val="24"/>
              </w:rPr>
              <w:t>个人介绍:来自</w:t>
            </w:r>
            <w:r>
              <w:rPr>
                <w:rFonts w:hint="eastAsia" w:ascii="Calibri" w:hAnsi="Calibri" w:eastAsia="宋体" w:cs="Times New Roman"/>
                <w:szCs w:val="24"/>
                <w:lang w:val="en-US" w:eastAsia="zh-CN"/>
              </w:rPr>
              <w:t>网工11班</w:t>
            </w:r>
            <w:r>
              <w:rPr>
                <w:rFonts w:hint="eastAsia" w:ascii="Calibri" w:hAnsi="Calibri" w:eastAsia="宋体" w:cs="Times New Roman"/>
                <w:szCs w:val="24"/>
              </w:rPr>
              <w:t>，在班级任副班长，在系部任学生会副主席，具有较强的组织能力及创新能力，综合能力较强，在学校能积极组织同学们参加班级和系部活动。为人处世责任心强，能妥善的处理好各种问题，思想积极上进，具有创新精神和团队精神。善于学习，在班上专业知识名列前茅，为班级建立良好的学风做了努力。是同学们的学习榜样。</w:t>
            </w:r>
          </w:p>
          <w:p>
            <w:pPr>
              <w:snapToGrid w:val="0"/>
              <w:jc w:val="both"/>
              <w:rPr>
                <w:rFonts w:hint="eastAsia" w:ascii="Calibri" w:hAnsi="Calibri" w:eastAsia="宋体" w:cs="Times New Roman"/>
                <w:szCs w:val="24"/>
                <w:lang w:eastAsia="zh-CN"/>
              </w:rPr>
            </w:pPr>
            <w:r>
              <w:rPr>
                <w:rFonts w:hint="eastAsia" w:ascii="Calibri" w:hAnsi="Calibri" w:eastAsia="宋体" w:cs="Times New Roman"/>
                <w:szCs w:val="24"/>
              </w:rPr>
              <w:t>成员雅瑾</w:t>
            </w:r>
            <w:r>
              <w:rPr>
                <w:rFonts w:hint="eastAsia" w:ascii="Calibri" w:hAnsi="Calibri" w:eastAsia="宋体" w:cs="Times New Roman"/>
                <w:szCs w:val="24"/>
                <w:lang w:eastAsia="zh-CN"/>
              </w:rPr>
              <w:t>：</w:t>
            </w:r>
          </w:p>
          <w:p>
            <w:pPr>
              <w:snapToGrid w:val="0"/>
              <w:jc w:val="both"/>
              <w:rPr>
                <w:rFonts w:ascii="Calibri" w:hAnsi="Calibri" w:eastAsia="宋体" w:cs="Times New Roman"/>
                <w:szCs w:val="24"/>
              </w:rPr>
            </w:pPr>
            <w:r>
              <w:rPr>
                <w:rFonts w:hint="eastAsia" w:ascii="Calibri" w:hAnsi="Calibri" w:eastAsia="宋体" w:cs="Times New Roman"/>
                <w:szCs w:val="24"/>
              </w:rPr>
              <w:t>个人介绍:来自</w:t>
            </w:r>
            <w:r>
              <w:rPr>
                <w:rFonts w:hint="eastAsia" w:ascii="Calibri" w:hAnsi="Calibri" w:eastAsia="宋体" w:cs="Times New Roman"/>
                <w:szCs w:val="24"/>
                <w:lang w:val="en-US" w:eastAsia="zh-CN"/>
              </w:rPr>
              <w:t>通信11班</w:t>
            </w:r>
            <w:r>
              <w:rPr>
                <w:rFonts w:hint="eastAsia" w:ascii="Calibri" w:hAnsi="Calibri" w:eastAsia="宋体" w:cs="Times New Roman"/>
                <w:szCs w:val="24"/>
              </w:rPr>
              <w:t>，是一个对理想有着执着追求的人，坚信是金子总会发光。具备出色的学习能力并且乐于学习、敢于创新，不断追求卓:我具备做事千练、果断的风格，良好的沟通和人际协调能力:有很强的忍耐力、意志力和吃苦耐劳的品质:对工作认真负责，积极进取，富有激情:个性乐观执着，敢于面对困难与挑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成员的分工和互补，或者你认为应该有哪些分工，能力资源等应该如何互补</w:t>
            </w:r>
          </w:p>
        </w:tc>
        <w:tc>
          <w:tcPr>
            <w:tcW w:w="3948" w:type="dxa"/>
            <w:gridSpan w:val="2"/>
            <w:vAlign w:val="center"/>
          </w:tcPr>
          <w:p>
            <w:pPr>
              <w:pStyle w:val="3"/>
              <w:keepNext w:val="0"/>
              <w:keepLines w:val="0"/>
              <w:widowControl/>
              <w:suppressLineNumbers w:val="0"/>
            </w:pPr>
            <w:r>
              <w:t>1、选择可用之才，这点很重要。态度第一、专业能力第二。态度方面主要是坦诚、敬业、有责任心、甘担当!专业能力是各岗位上所具备的能力!</w:t>
            </w:r>
            <w:r>
              <w:br w:type="textWrapping"/>
            </w:r>
            <w:r>
              <w:t xml:space="preserve">2、能力塑造。主要途径是培训、实践学习。有一句话是：实践出真知。只有不断实践，才能掌握业务技能。懂了与具备了，还有很大差距。培训，除了专业课程培训外，上级“绑带”至关重要，也是最快的成长途径。 </w:t>
            </w:r>
            <w:r>
              <w:br w:type="textWrapping"/>
            </w:r>
            <w:r>
              <w:t>3、领导以身作则。领导不单是管人，更主要的职责是带领团队完成目标。所以说，你想让团队成员做到，领导首先需要做到。这点很重要!什么样的领导带什么样的“兵”，就是这个道理!</w:t>
            </w:r>
          </w:p>
          <w:p>
            <w:pPr>
              <w:snapToGrid w:val="0"/>
              <w:jc w:val="center"/>
              <w:rPr>
                <w:rFonts w:ascii="Calibri" w:hAnsi="Calibri"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创业顾问，主要投资人和持股情况。</w:t>
            </w:r>
          </w:p>
        </w:tc>
        <w:tc>
          <w:tcPr>
            <w:tcW w:w="3948" w:type="dxa"/>
            <w:gridSpan w:val="2"/>
            <w:vAlign w:val="center"/>
          </w:tcPr>
          <w:p>
            <w:p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创业顾问持股百分之五，主要投资人持股十。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jc w:val="center"/>
        </w:trPr>
        <w:tc>
          <w:tcPr>
            <w:tcW w:w="1314" w:type="dxa"/>
            <w:vMerge w:val="continue"/>
            <w:vAlign w:val="center"/>
          </w:tcPr>
          <w:p>
            <w:pPr>
              <w:snapToGrid w:val="0"/>
              <w:jc w:val="center"/>
              <w:rPr>
                <w:rFonts w:ascii="Calibri" w:hAnsi="Calibri" w:eastAsia="宋体" w:cs="Times New Roman"/>
                <w:szCs w:val="24"/>
              </w:rPr>
            </w:pPr>
          </w:p>
        </w:tc>
        <w:tc>
          <w:tcPr>
            <w:tcW w:w="850" w:type="dxa"/>
            <w:vMerge w:val="continue"/>
            <w:vAlign w:val="center"/>
          </w:tcPr>
          <w:p>
            <w:pPr>
              <w:snapToGrid w:val="0"/>
              <w:jc w:val="center"/>
              <w:rPr>
                <w:rFonts w:ascii="Calibri" w:hAnsi="Calibri" w:eastAsia="宋体" w:cs="Times New Roman"/>
                <w:szCs w:val="24"/>
              </w:rPr>
            </w:pP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公司的组织构架</w:t>
            </w:r>
          </w:p>
        </w:tc>
        <w:tc>
          <w:tcPr>
            <w:tcW w:w="3948" w:type="dxa"/>
            <w:gridSpan w:val="2"/>
            <w:vAlign w:val="center"/>
          </w:tcPr>
          <w:p>
            <w:pPr>
              <w:snapToGrid w:val="0"/>
              <w:jc w:val="center"/>
              <w:rPr>
                <w:rFonts w:hint="eastAsia" w:ascii="Calibri" w:hAnsi="Calibri" w:eastAsia="宋体" w:cs="Times New Roman"/>
                <w:szCs w:val="24"/>
                <w:lang w:eastAsia="zh-CN"/>
              </w:rPr>
            </w:pPr>
            <w:r>
              <w:rPr>
                <w:rFonts w:hint="eastAsia" w:ascii="Calibri" w:hAnsi="Calibri" w:eastAsia="宋体" w:cs="Times New Roman"/>
                <w:szCs w:val="24"/>
                <w:lang w:eastAsia="zh-CN"/>
              </w:rPr>
              <w:drawing>
                <wp:inline distT="0" distB="0" distL="114300" distR="114300">
                  <wp:extent cx="2366010" cy="1645285"/>
                  <wp:effectExtent l="0" t="0" r="11430" b="635"/>
                  <wp:docPr id="8" name="图片 8" descr="u=1680223739,2854620719&amp;fm=214&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1680223739,2854620719&amp;fm=214&amp;gp=0"/>
                          <pic:cNvPicPr>
                            <a:picLocks noChangeAspect="1"/>
                          </pic:cNvPicPr>
                        </pic:nvPicPr>
                        <pic:blipFill>
                          <a:blip r:embed="rId10"/>
                          <a:stretch>
                            <a:fillRect/>
                          </a:stretch>
                        </pic:blipFill>
                        <pic:spPr>
                          <a:xfrm>
                            <a:off x="0" y="0"/>
                            <a:ext cx="2366010" cy="164528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9" w:hRule="atLeast"/>
          <w:jc w:val="center"/>
        </w:trPr>
        <w:tc>
          <w:tcPr>
            <w:tcW w:w="1314" w:type="dxa"/>
            <w:vAlign w:val="center"/>
          </w:tcPr>
          <w:p>
            <w:pPr>
              <w:snapToGrid w:val="0"/>
              <w:jc w:val="center"/>
              <w:rPr>
                <w:rFonts w:ascii="Calibri" w:hAnsi="Calibri" w:eastAsia="宋体" w:cs="Times New Roman"/>
                <w:szCs w:val="24"/>
              </w:rPr>
            </w:pPr>
            <w:r>
              <w:rPr>
                <w:rFonts w:hint="eastAsia" w:ascii="Calibri" w:hAnsi="Calibri" w:eastAsia="宋体" w:cs="Times New Roman"/>
                <w:szCs w:val="24"/>
              </w:rPr>
              <w:t>风险分析</w:t>
            </w:r>
          </w:p>
        </w:tc>
        <w:tc>
          <w:tcPr>
            <w:tcW w:w="850" w:type="dxa"/>
            <w:vAlign w:val="center"/>
          </w:tcPr>
          <w:p>
            <w:pPr>
              <w:snapToGrid w:val="0"/>
              <w:jc w:val="center"/>
              <w:rPr>
                <w:rFonts w:ascii="Calibri" w:hAnsi="Calibri" w:eastAsia="宋体" w:cs="Times New Roman"/>
                <w:szCs w:val="24"/>
              </w:rPr>
            </w:pPr>
            <w:r>
              <w:rPr>
                <w:rFonts w:ascii="Calibri" w:hAnsi="Calibri" w:eastAsia="宋体" w:cs="Times New Roman"/>
                <w:szCs w:val="24"/>
              </w:rPr>
              <w:t>5分</w:t>
            </w:r>
          </w:p>
        </w:tc>
        <w:tc>
          <w:tcPr>
            <w:tcW w:w="2410" w:type="dxa"/>
            <w:gridSpan w:val="2"/>
            <w:vAlign w:val="center"/>
          </w:tcPr>
          <w:p>
            <w:pPr>
              <w:snapToGrid w:val="0"/>
              <w:jc w:val="center"/>
              <w:rPr>
                <w:rFonts w:ascii="Calibri" w:hAnsi="Calibri" w:eastAsia="宋体" w:cs="Times New Roman"/>
                <w:szCs w:val="24"/>
              </w:rPr>
            </w:pPr>
            <w:r>
              <w:rPr>
                <w:rFonts w:hint="eastAsia" w:ascii="Calibri" w:hAnsi="Calibri" w:eastAsia="宋体" w:cs="Times New Roman"/>
                <w:szCs w:val="24"/>
              </w:rPr>
              <w:t>项目所面临的主要风险及应对之策</w:t>
            </w:r>
          </w:p>
        </w:tc>
        <w:tc>
          <w:tcPr>
            <w:tcW w:w="3948" w:type="dxa"/>
            <w:gridSpan w:val="2"/>
            <w:vAlign w:val="center"/>
          </w:tcPr>
          <w:p>
            <w:pPr>
              <w:numPr>
                <w:ilvl w:val="0"/>
                <w:numId w:val="4"/>
              </w:num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竞争风险：在国家大力支持下，网络安全公司纷纷成立，虽然目前市场发展前景不错，但国内目前已有较多公司，不可避免的存在很的大竞争风险。</w:t>
            </w:r>
          </w:p>
          <w:p>
            <w:pPr>
              <w:numPr>
                <w:ilvl w:val="0"/>
                <w:numId w:val="0"/>
              </w:numPr>
              <w:snapToGrid w:val="0"/>
              <w:jc w:val="both"/>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应对策略：开发独特产品，定制专享服务，加深大数据体验。</w:t>
            </w:r>
          </w:p>
          <w:p>
            <w:pPr>
              <w:numPr>
                <w:ilvl w:val="0"/>
                <w:numId w:val="4"/>
              </w:numPr>
              <w:snapToGrid w:val="0"/>
              <w:jc w:val="center"/>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人力资源风险：当今的IT行业，人力资源和人力资本所凝聚的核心竞争力已经成为企业赢得竞争的关键因素。</w:t>
            </w:r>
          </w:p>
          <w:p>
            <w:pPr>
              <w:numPr>
                <w:ilvl w:val="0"/>
                <w:numId w:val="0"/>
              </w:numPr>
              <w:snapToGrid w:val="0"/>
              <w:jc w:val="both"/>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应对策略：在工作人员正式上岗前给予充分的时间熟悉业务工作；定期培训工作人员，提高服务意识;培养公司文化，吸引人才。</w:t>
            </w:r>
          </w:p>
        </w:tc>
      </w:tr>
      <w:bookmarkEnd w:id="0"/>
      <w:bookmarkEnd w:id="1"/>
    </w:tbl>
    <w:p>
      <w:pPr>
        <w:rPr>
          <w:rFonts w:ascii="Times New Roman" w:hAnsi="Times New Roman" w:eastAsia="宋体" w:cs="Times New Roman"/>
          <w:b/>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mic Sans MS">
    <w:panose1 w:val="030F0702030302020204"/>
    <w:charset w:val="00"/>
    <w:family w:val="script"/>
    <w:pitch w:val="default"/>
    <w:sig w:usb0="00000287" w:usb1="00000013" w:usb2="00000000" w:usb3="00000000" w:csb0="2000009F" w:csb1="00000000"/>
  </w:font>
  <w:font w:name="华文仿宋">
    <w:altName w:val="仿宋"/>
    <w:panose1 w:val="02010600040101010101"/>
    <w:charset w:val="86"/>
    <w:family w:val="roman"/>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849FA"/>
    <w:multiLevelType w:val="singleLevel"/>
    <w:tmpl w:val="0C5849FA"/>
    <w:lvl w:ilvl="0" w:tentative="0">
      <w:start w:val="1"/>
      <w:numFmt w:val="decimal"/>
      <w:lvlText w:val="%1."/>
      <w:lvlJc w:val="left"/>
      <w:pPr>
        <w:tabs>
          <w:tab w:val="left" w:pos="312"/>
        </w:tabs>
      </w:pPr>
    </w:lvl>
  </w:abstractNum>
  <w:abstractNum w:abstractNumId="1">
    <w:nsid w:val="2CB11B60"/>
    <w:multiLevelType w:val="singleLevel"/>
    <w:tmpl w:val="2CB11B60"/>
    <w:lvl w:ilvl="0" w:tentative="0">
      <w:start w:val="1"/>
      <w:numFmt w:val="decimal"/>
      <w:lvlText w:val="%1."/>
      <w:lvlJc w:val="left"/>
      <w:pPr>
        <w:tabs>
          <w:tab w:val="left" w:pos="312"/>
        </w:tabs>
      </w:pPr>
    </w:lvl>
  </w:abstractNum>
  <w:abstractNum w:abstractNumId="2">
    <w:nsid w:val="407FAB6D"/>
    <w:multiLevelType w:val="singleLevel"/>
    <w:tmpl w:val="407FAB6D"/>
    <w:lvl w:ilvl="0" w:tentative="0">
      <w:start w:val="4"/>
      <w:numFmt w:val="decimal"/>
      <w:lvlText w:val="(%1)"/>
      <w:lvlJc w:val="left"/>
      <w:pPr>
        <w:tabs>
          <w:tab w:val="left" w:pos="312"/>
        </w:tabs>
        <w:ind w:left="595" w:leftChars="0" w:firstLine="0" w:firstLineChars="0"/>
      </w:pPr>
    </w:lvl>
  </w:abstractNum>
  <w:abstractNum w:abstractNumId="3">
    <w:nsid w:val="7617B7B3"/>
    <w:multiLevelType w:val="singleLevel"/>
    <w:tmpl w:val="7617B7B3"/>
    <w:lvl w:ilvl="0" w:tentative="0">
      <w:start w:val="1"/>
      <w:numFmt w:val="decimal"/>
      <w:lvlText w:val="%1."/>
      <w:lvlJc w:val="left"/>
      <w:pPr>
        <w:tabs>
          <w:tab w:val="left" w:pos="312"/>
        </w:tabs>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30F11"/>
    <w:rsid w:val="001F197A"/>
    <w:rsid w:val="00335A44"/>
    <w:rsid w:val="0036168C"/>
    <w:rsid w:val="003C254F"/>
    <w:rsid w:val="00730F11"/>
    <w:rsid w:val="00AD3720"/>
    <w:rsid w:val="00B9353D"/>
    <w:rsid w:val="00D83A32"/>
    <w:rsid w:val="00E1391D"/>
    <w:rsid w:val="0B345D71"/>
    <w:rsid w:val="137336C4"/>
    <w:rsid w:val="1E4F2212"/>
    <w:rsid w:val="370E02DB"/>
    <w:rsid w:val="3810057C"/>
    <w:rsid w:val="49CC3180"/>
    <w:rsid w:val="4B9205ED"/>
    <w:rsid w:val="67D40C6B"/>
    <w:rsid w:val="6FDD7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Hyperlink"/>
    <w:basedOn w:val="5"/>
    <w:semiHidden/>
    <w:unhideWhenUsed/>
    <w:uiPriority w:val="99"/>
    <w:rPr>
      <w:color w:val="0000FF"/>
      <w:u w:val="single"/>
    </w:rPr>
  </w:style>
  <w:style w:type="table" w:styleId="8">
    <w:name w:val="Table Grid"/>
    <w:basedOn w:val="7"/>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批注框文本 Char"/>
    <w:basedOn w:val="5"/>
    <w:link w:val="2"/>
    <w:semiHidden/>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230</Words>
  <Characters>1311</Characters>
  <Lines>10</Lines>
  <Paragraphs>3</Paragraphs>
  <TotalTime>0</TotalTime>
  <ScaleCrop>false</ScaleCrop>
  <LinksUpToDate>false</LinksUpToDate>
  <CharactersWithSpaces>1538</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2018-04-25T03:02:00Z</dcterms:created>
  <dc:creator>王曦</dc:creator>
  <cp:lastModifiedBy>pro</cp:lastModifiedBy>
  <dcterms:modified xsi:type="dcterms:W3CDTF">2018-07-03T12:05:24Z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y fmtid="{D5CDD505-2E9C-101B-9397-08002B2CF9AE}" pid="3" name="KSORubyTemplateID" linkTarget="0">
    <vt:lpwstr>6</vt:lpwstr>
  </property>
</Properties>
</file>