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DEBFD" w14:textId="220E52F8" w:rsidR="00E65EFB" w:rsidRPr="00AC3747" w:rsidRDefault="005436C5" w:rsidP="00AC3747">
      <w:r w:rsidRPr="005436C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91A88C" wp14:editId="222F9907">
                <wp:simplePos x="0" y="0"/>
                <wp:positionH relativeFrom="column">
                  <wp:posOffset>-196215</wp:posOffset>
                </wp:positionH>
                <wp:positionV relativeFrom="paragraph">
                  <wp:posOffset>1895343</wp:posOffset>
                </wp:positionV>
                <wp:extent cx="8168639" cy="5967483"/>
                <wp:effectExtent l="0" t="0" r="0" b="0"/>
                <wp:wrapNone/>
                <wp:docPr id="43" name="Text Placeholder 4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168639" cy="596748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249D69" w14:textId="77777777" w:rsidR="005436C5" w:rsidRPr="005436C5" w:rsidRDefault="005436C5" w:rsidP="005436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501549" w:themeColor="accent5" w:themeShade="80"/>
                                <w:kern w:val="24"/>
                                <w:sz w:val="56"/>
                                <w:szCs w:val="56"/>
                              </w:rPr>
                            </w:pPr>
                            <w:r w:rsidRPr="005436C5">
                              <w:rPr>
                                <w:rFonts w:ascii="Times New Roman" w:hAnsi="Times New Roman" w:cs="Times New Roman"/>
                                <w:color w:val="501549" w:themeColor="accent5" w:themeShade="80"/>
                                <w:kern w:val="24"/>
                                <w:sz w:val="56"/>
                                <w:szCs w:val="56"/>
                              </w:rPr>
                              <w:t>The dataset spread across, but does not fully cover, the latent space.</w:t>
                            </w:r>
                          </w:p>
                          <w:p w14:paraId="53B7BB3B" w14:textId="77777777" w:rsidR="005436C5" w:rsidRPr="005436C5" w:rsidRDefault="005436C5" w:rsidP="005436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501549" w:themeColor="accent5" w:themeShade="80"/>
                                <w:kern w:val="24"/>
                                <w:sz w:val="56"/>
                                <w:szCs w:val="56"/>
                              </w:rPr>
                            </w:pPr>
                            <w:r w:rsidRPr="005436C5">
                              <w:rPr>
                                <w:rFonts w:ascii="Times New Roman" w:hAnsi="Times New Roman" w:cs="Times New Roman"/>
                                <w:color w:val="501549" w:themeColor="accent5" w:themeShade="80"/>
                                <w:kern w:val="24"/>
                                <w:sz w:val="56"/>
                                <w:szCs w:val="56"/>
                              </w:rPr>
                              <w:t>The predictions of the BLF are close to the calculated values with high R² values for both training and validating sets.</w:t>
                            </w:r>
                          </w:p>
                          <w:p w14:paraId="4A96AA76" w14:textId="77777777" w:rsidR="005436C5" w:rsidRPr="005436C5" w:rsidRDefault="005436C5" w:rsidP="005436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501549" w:themeColor="accent5" w:themeShade="80"/>
                                <w:kern w:val="24"/>
                                <w:sz w:val="56"/>
                                <w:szCs w:val="56"/>
                              </w:rPr>
                            </w:pPr>
                            <w:r w:rsidRPr="005436C5">
                              <w:rPr>
                                <w:rFonts w:ascii="Times New Roman" w:hAnsi="Times New Roman" w:cs="Times New Roman"/>
                                <w:color w:val="501549" w:themeColor="accent5" w:themeShade="80"/>
                                <w:kern w:val="24"/>
                                <w:sz w:val="56"/>
                                <w:szCs w:val="56"/>
                              </w:rPr>
                              <w:t>The latent space can separate topologies into regions based on their BLF.</w:t>
                            </w:r>
                          </w:p>
                          <w:p w14:paraId="11165D84" w14:textId="52983417" w:rsidR="005436C5" w:rsidRPr="005436C5" w:rsidRDefault="005436C5" w:rsidP="005436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501549" w:themeColor="accent5" w:themeShade="80"/>
                                <w:kern w:val="24"/>
                                <w:sz w:val="56"/>
                                <w:szCs w:val="56"/>
                              </w:rPr>
                            </w:pPr>
                            <w:r w:rsidRPr="005436C5">
                              <w:rPr>
                                <w:rFonts w:ascii="Times New Roman" w:hAnsi="Times New Roman" w:cs="Times New Roman"/>
                                <w:color w:val="501549" w:themeColor="accent5" w:themeShade="80"/>
                                <w:kern w:val="24"/>
                                <w:sz w:val="56"/>
                                <w:szCs w:val="56"/>
                              </w:rPr>
                              <w:t xml:space="preserve">The model can evaluate the BLF of the input topology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01549" w:themeColor="accent5" w:themeShade="80"/>
                                <w:kern w:val="24"/>
                                <w:sz w:val="56"/>
                                <w:szCs w:val="56"/>
                              </w:rPr>
                              <w:t>in the scale of</w:t>
                            </w:r>
                            <w:r w:rsidRPr="005436C5">
                              <w:rPr>
                                <w:rFonts w:ascii="Times New Roman" w:hAnsi="Times New Roman" w:cs="Times New Roman"/>
                                <w:color w:val="501549" w:themeColor="accent5" w:themeShade="80"/>
                                <w:kern w:val="24"/>
                                <w:sz w:val="56"/>
                                <w:szCs w:val="56"/>
                              </w:rPr>
                              <w:t xml:space="preserve"> 0.1 second, whereas the numerical model takes at least 30 seconds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01549" w:themeColor="accent5" w:themeShade="80"/>
                                <w:kern w:val="24"/>
                                <w:sz w:val="56"/>
                                <w:szCs w:val="56"/>
                              </w:rPr>
                              <w:t xml:space="preserve"> to calculate BLF</w:t>
                            </w:r>
                            <w:r w:rsidRPr="005436C5">
                              <w:rPr>
                                <w:rFonts w:ascii="Times New Roman" w:hAnsi="Times New Roman" w:cs="Times New Roman"/>
                                <w:color w:val="501549" w:themeColor="accent5" w:themeShade="80"/>
                                <w:kern w:val="24"/>
                                <w:sz w:val="56"/>
                                <w:szCs w:val="5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223877" tIns="223877" rIns="223877" bIns="223877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1A88C" id="Text Placeholder 42" o:spid="_x0000_s1026" style="position:absolute;margin-left:-15.45pt;margin-top:149.25pt;width:643.2pt;height:469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" filled="f" stroked="f">
                <o:lock v:ext="edit" grouping="t"/>
                <v:textbox style="mso-fit-shape-to-text:t" inset="6.21881mm,6.21881mm,6.21881mm,6.21881mm">
                  <w:txbxContent>
                    <w:p w14:paraId="6C249D69" w14:textId="77777777" w:rsidR="005436C5" w:rsidRPr="005436C5" w:rsidRDefault="005436C5" w:rsidP="005436C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501549" w:themeColor="accent5" w:themeShade="80"/>
                          <w:kern w:val="24"/>
                          <w:sz w:val="56"/>
                          <w:szCs w:val="56"/>
                        </w:rPr>
                      </w:pPr>
                      <w:r w:rsidRPr="005436C5">
                        <w:rPr>
                          <w:rFonts w:ascii="Times New Roman" w:hAnsi="Times New Roman" w:cs="Times New Roman"/>
                          <w:color w:val="501549" w:themeColor="accent5" w:themeShade="80"/>
                          <w:kern w:val="24"/>
                          <w:sz w:val="56"/>
                          <w:szCs w:val="56"/>
                        </w:rPr>
                        <w:t>The dataset spread across, but does not fully cover, the latent space.</w:t>
                      </w:r>
                    </w:p>
                    <w:p w14:paraId="53B7BB3B" w14:textId="77777777" w:rsidR="005436C5" w:rsidRPr="005436C5" w:rsidRDefault="005436C5" w:rsidP="005436C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501549" w:themeColor="accent5" w:themeShade="80"/>
                          <w:kern w:val="24"/>
                          <w:sz w:val="56"/>
                          <w:szCs w:val="56"/>
                        </w:rPr>
                      </w:pPr>
                      <w:r w:rsidRPr="005436C5">
                        <w:rPr>
                          <w:rFonts w:ascii="Times New Roman" w:hAnsi="Times New Roman" w:cs="Times New Roman"/>
                          <w:color w:val="501549" w:themeColor="accent5" w:themeShade="80"/>
                          <w:kern w:val="24"/>
                          <w:sz w:val="56"/>
                          <w:szCs w:val="56"/>
                        </w:rPr>
                        <w:t>The predictions of the BLF are close to the calculated values with high R² values for both training and validating sets.</w:t>
                      </w:r>
                    </w:p>
                    <w:p w14:paraId="4A96AA76" w14:textId="77777777" w:rsidR="005436C5" w:rsidRPr="005436C5" w:rsidRDefault="005436C5" w:rsidP="005436C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501549" w:themeColor="accent5" w:themeShade="80"/>
                          <w:kern w:val="24"/>
                          <w:sz w:val="56"/>
                          <w:szCs w:val="56"/>
                        </w:rPr>
                      </w:pPr>
                      <w:r w:rsidRPr="005436C5">
                        <w:rPr>
                          <w:rFonts w:ascii="Times New Roman" w:hAnsi="Times New Roman" w:cs="Times New Roman"/>
                          <w:color w:val="501549" w:themeColor="accent5" w:themeShade="80"/>
                          <w:kern w:val="24"/>
                          <w:sz w:val="56"/>
                          <w:szCs w:val="56"/>
                        </w:rPr>
                        <w:t>The latent space can separate topologies into regions based on their BLF.</w:t>
                      </w:r>
                    </w:p>
                    <w:p w14:paraId="11165D84" w14:textId="52983417" w:rsidR="005436C5" w:rsidRPr="005436C5" w:rsidRDefault="005436C5" w:rsidP="005436C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501549" w:themeColor="accent5" w:themeShade="80"/>
                          <w:kern w:val="24"/>
                          <w:sz w:val="56"/>
                          <w:szCs w:val="56"/>
                        </w:rPr>
                      </w:pPr>
                      <w:r w:rsidRPr="005436C5">
                        <w:rPr>
                          <w:rFonts w:ascii="Times New Roman" w:hAnsi="Times New Roman" w:cs="Times New Roman"/>
                          <w:color w:val="501549" w:themeColor="accent5" w:themeShade="80"/>
                          <w:kern w:val="24"/>
                          <w:sz w:val="56"/>
                          <w:szCs w:val="56"/>
                        </w:rPr>
                        <w:t xml:space="preserve">The model can evaluate the BLF of the input topology </w:t>
                      </w:r>
                      <w:r>
                        <w:rPr>
                          <w:rFonts w:ascii="Times New Roman" w:hAnsi="Times New Roman" w:cs="Times New Roman"/>
                          <w:color w:val="501549" w:themeColor="accent5" w:themeShade="80"/>
                          <w:kern w:val="24"/>
                          <w:sz w:val="56"/>
                          <w:szCs w:val="56"/>
                        </w:rPr>
                        <w:t>in the scale of</w:t>
                      </w:r>
                      <w:r w:rsidRPr="005436C5">
                        <w:rPr>
                          <w:rFonts w:ascii="Times New Roman" w:hAnsi="Times New Roman" w:cs="Times New Roman"/>
                          <w:color w:val="501549" w:themeColor="accent5" w:themeShade="80"/>
                          <w:kern w:val="24"/>
                          <w:sz w:val="56"/>
                          <w:szCs w:val="56"/>
                        </w:rPr>
                        <w:t xml:space="preserve"> 0.1 second, whereas the numerical model takes at least 30 seconds</w:t>
                      </w:r>
                      <w:r>
                        <w:rPr>
                          <w:rFonts w:ascii="Times New Roman" w:hAnsi="Times New Roman" w:cs="Times New Roman"/>
                          <w:color w:val="501549" w:themeColor="accent5" w:themeShade="80"/>
                          <w:kern w:val="24"/>
                          <w:sz w:val="56"/>
                          <w:szCs w:val="56"/>
                        </w:rPr>
                        <w:t xml:space="preserve"> to calculate BLF</w:t>
                      </w:r>
                      <w:r w:rsidRPr="005436C5">
                        <w:rPr>
                          <w:rFonts w:ascii="Times New Roman" w:hAnsi="Times New Roman" w:cs="Times New Roman"/>
                          <w:color w:val="501549" w:themeColor="accent5" w:themeShade="80"/>
                          <w:kern w:val="24"/>
                          <w:sz w:val="56"/>
                          <w:szCs w:val="5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5436C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0746B4" wp14:editId="381DB8AE">
                <wp:simplePos x="0" y="0"/>
                <wp:positionH relativeFrom="margin">
                  <wp:align>left</wp:align>
                </wp:positionH>
                <wp:positionV relativeFrom="paragraph">
                  <wp:posOffset>990600</wp:posOffset>
                </wp:positionV>
                <wp:extent cx="5292383" cy="698348"/>
                <wp:effectExtent l="0" t="0" r="0" b="0"/>
                <wp:wrapNone/>
                <wp:docPr id="17" name="Text Placeholder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D175AA-138D-5A4C-6A3F-9AE38D347F2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2383" cy="69834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578BBF" w14:textId="7F70A834" w:rsidR="005436C5" w:rsidRPr="005436C5" w:rsidRDefault="005436C5" w:rsidP="005436C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5436C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Figure </w:t>
                            </w:r>
                            <w:proofErr w:type="gramStart"/>
                            <w:r w:rsidRPr="005436C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7 :</w:t>
                            </w:r>
                            <w:proofErr w:type="gramEnd"/>
                            <w:r w:rsidRPr="005436C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Plots of BLF values on the latent space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223877" tIns="223877" rIns="223877" bIns="223877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0746B4" id="_x0000_t202" coordsize="21600,21600" o:spt="202" path="m,l,21600r21600,l21600,xe">
                <v:stroke joinstyle="miter"/>
                <v:path gradientshapeok="t" o:connecttype="rect"/>
              </v:shapetype>
              <v:shape id="Text Placeholder 34" o:spid="_x0000_s1027" type="#_x0000_t202" style="position:absolute;margin-left:0;margin-top:78pt;width:416.7pt;height:5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" filled="f" stroked="f">
                <v:textbox style="mso-fit-shape-to-text:t" inset="6.21881mm,6.21881mm,6.21881mm,6.21881mm">
                  <w:txbxContent>
                    <w:p w14:paraId="48578BBF" w14:textId="7F70A834" w:rsidR="005436C5" w:rsidRPr="005436C5" w:rsidRDefault="005436C5" w:rsidP="005436C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 w:rsidRPr="005436C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Figure </w:t>
                      </w:r>
                      <w:proofErr w:type="gramStart"/>
                      <w:r w:rsidRPr="005436C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>7 :</w:t>
                      </w:r>
                      <w:proofErr w:type="gramEnd"/>
                      <w:r w:rsidRPr="005436C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Plots of BLF values on the latent space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747" w:rsidRPr="00AC3747">
        <w:drawing>
          <wp:anchor distT="0" distB="0" distL="114300" distR="114300" simplePos="0" relativeHeight="251660288" behindDoc="1" locked="0" layoutInCell="1" allowOverlap="1" wp14:anchorId="7E4CE59D" wp14:editId="06BF5EB6">
            <wp:simplePos x="0" y="0"/>
            <wp:positionH relativeFrom="page">
              <wp:posOffset>-95250</wp:posOffset>
            </wp:positionH>
            <wp:positionV relativeFrom="paragraph">
              <wp:posOffset>-457200</wp:posOffset>
            </wp:positionV>
            <wp:extent cx="12496800" cy="9010159"/>
            <wp:effectExtent l="0" t="0" r="0" b="635"/>
            <wp:wrapNone/>
            <wp:docPr id="51228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819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5580" cy="9016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747" w:rsidRPr="00AC374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52543" wp14:editId="384DCB90">
                <wp:simplePos x="0" y="0"/>
                <wp:positionH relativeFrom="margin">
                  <wp:align>left</wp:align>
                </wp:positionH>
                <wp:positionV relativeFrom="paragraph">
                  <wp:posOffset>438150</wp:posOffset>
                </wp:positionV>
                <wp:extent cx="9658350" cy="698348"/>
                <wp:effectExtent l="0" t="0" r="0" b="0"/>
                <wp:wrapNone/>
                <wp:docPr id="16" name="Text Placeholder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B4C51A-7027-37E4-DEFB-3B52AEEA363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58350" cy="69834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9CA07F" w14:textId="232B4AA6" w:rsidR="00AC3747" w:rsidRPr="005436C5" w:rsidRDefault="00AC3747" w:rsidP="00AC37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5436C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R square of</w:t>
                            </w:r>
                            <w:r w:rsidRPr="005436C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the</w:t>
                            </w:r>
                            <w:r w:rsidRPr="005436C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predicted BLF on the training set (center) and the validating set (right)</w:t>
                            </w:r>
                          </w:p>
                        </w:txbxContent>
                      </wps:txbx>
                      <wps:bodyPr wrap="square" lIns="223877" tIns="223877" rIns="223877" bIns="223877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52543" id="_x0000_s1028" type="#_x0000_t202" style="position:absolute;margin-left:0;margin-top:34.5pt;width:760.5pt;height:5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" filled="f" stroked="f">
                <v:textbox style="mso-fit-shape-to-text:t" inset="6.21881mm,6.21881mm,6.21881mm,6.21881mm">
                  <w:txbxContent>
                    <w:p w14:paraId="609CA07F" w14:textId="232B4AA6" w:rsidR="00AC3747" w:rsidRPr="005436C5" w:rsidRDefault="00AC3747" w:rsidP="00AC374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 w:rsidRPr="005436C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>R square of</w:t>
                      </w:r>
                      <w:r w:rsidRPr="005436C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the</w:t>
                      </w:r>
                      <w:r w:rsidRPr="005436C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predicted BLF on the training set (center) and the validating set (right)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747" w:rsidRPr="00AC374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6A10DD" wp14:editId="2655050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3866383" cy="698348"/>
                <wp:effectExtent l="0" t="0" r="0" b="0"/>
                <wp:wrapNone/>
                <wp:docPr id="1289144455" name="Text Placeholder 3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66383" cy="69834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730DAB" w14:textId="6FE46B66" w:rsidR="00AC3747" w:rsidRPr="005436C5" w:rsidRDefault="00AC3747" w:rsidP="00AC37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5436C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Figure </w:t>
                            </w:r>
                            <w:proofErr w:type="gramStart"/>
                            <w:r w:rsidRPr="005436C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6 :</w:t>
                            </w:r>
                            <w:proofErr w:type="gramEnd"/>
                            <w:r w:rsidRPr="005436C5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Encoding of the BLF of the training set (left)</w:t>
                            </w:r>
                          </w:p>
                        </w:txbxContent>
                      </wps:txbx>
                      <wps:bodyPr wrap="square" lIns="223877" tIns="223877" rIns="223877" bIns="223877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A10DD" id="_x0000_s1029" type="#_x0000_t202" style="position:absolute;margin-left:0;margin-top:0;width:1091.85pt;height:5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" filled="f" stroked="f">
                <v:textbox style="mso-fit-shape-to-text:t" inset="6.21881mm,6.21881mm,6.21881mm,6.21881mm">
                  <w:txbxContent>
                    <w:p w14:paraId="66730DAB" w14:textId="6FE46B66" w:rsidR="00AC3747" w:rsidRPr="005436C5" w:rsidRDefault="00AC3747" w:rsidP="00AC374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 w:rsidRPr="005436C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Figure </w:t>
                      </w:r>
                      <w:proofErr w:type="gramStart"/>
                      <w:r w:rsidRPr="005436C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>6 :</w:t>
                      </w:r>
                      <w:proofErr w:type="gramEnd"/>
                      <w:r w:rsidRPr="005436C5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Encoding of the BLF of the training set (left)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65EFB" w:rsidRPr="00AC3747" w:rsidSect="00AC374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339A0"/>
    <w:multiLevelType w:val="hybridMultilevel"/>
    <w:tmpl w:val="C912623E"/>
    <w:lvl w:ilvl="0" w:tplc="5BB6B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001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C7D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6A3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9A4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3E0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569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2B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44E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941FC0"/>
    <w:multiLevelType w:val="hybridMultilevel"/>
    <w:tmpl w:val="5D085B02"/>
    <w:lvl w:ilvl="0" w:tplc="BAE46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22E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DA3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D69D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20FE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B23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DC2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349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304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4103387">
    <w:abstractNumId w:val="0"/>
  </w:num>
  <w:num w:numId="2" w16cid:durableId="1931809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47"/>
    <w:rsid w:val="005436C5"/>
    <w:rsid w:val="00AC3747"/>
    <w:rsid w:val="00C451D3"/>
    <w:rsid w:val="00E53A4E"/>
    <w:rsid w:val="00E65EFB"/>
    <w:rsid w:val="00FE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BE38"/>
  <w15:chartTrackingRefBased/>
  <w15:docId w15:val="{9931FC55-6A91-4058-B4BE-DCE87FD5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747"/>
  </w:style>
  <w:style w:type="paragraph" w:styleId="Heading1">
    <w:name w:val="heading 1"/>
    <w:basedOn w:val="Normal"/>
    <w:next w:val="Normal"/>
    <w:link w:val="Heading1Char"/>
    <w:uiPriority w:val="9"/>
    <w:qFormat/>
    <w:rsid w:val="00AC3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74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74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74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7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7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C374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C374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C3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7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7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7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5B8AC-49EE-4EC3-ADAD-327F620AF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Piti Wong</dc:creator>
  <cp:keywords/>
  <dc:description/>
  <cp:lastModifiedBy>Piti Wong</cp:lastModifiedBy>
  <cp:revision>2</cp:revision>
  <cp:lastPrinted>2023-12-13T04:52:00Z</cp:lastPrinted>
  <dcterms:created xsi:type="dcterms:W3CDTF">2023-12-13T03:36:00Z</dcterms:created>
  <dcterms:modified xsi:type="dcterms:W3CDTF">2023-12-13T04:52:00Z</dcterms:modified>
</cp:coreProperties>
</file>