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4.png" ContentType="image/png"/>
  <Override PartName="/word/media/rId30.png" ContentType="image/png"/>
  <Override PartName="/word/media/rId22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r>
        <w:rPr>
          <w:bCs/>
          <w:b/>
        </w:rPr>
        <w:t xml:space="preserve">Innovation Team Application Task</w:t>
      </w:r>
      <w:r>
        <w:br/>
      </w:r>
      <w:r>
        <w:t xml:space="preserve"> </w:t>
      </w:r>
      <w:r>
        <w:rPr>
          <w:bCs/>
          <w:b/>
        </w:rPr>
        <w:t xml:space="preserve">ระบบปฏิบัติการร่วมศูนย์ Club OS: การจัดการข้อมูลและการคิดเชิงระบบเพื่อขับเคลื่อนชมรม</w:t>
      </w:r>
      <w:r>
        <w:br/>
      </w:r>
    </w:p>
    <w:tbl>
      <w:tblPr>
        <w:tblStyle w:val="Table"/>
        <w:tblW w:type="pct" w:w="0.0"/>
        <w:tblLook w:firstRow="0" w:lastRow="0" w:firstColumn="0" w:lastColumn="0" w:noHBand="0" w:noVBand="0" w:val="000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ผู้จัดทำ:</w:t>
            </w:r>
          </w:p>
        </w:tc>
        <w:tc>
          <w:p>
            <w:pPr>
              <w:pStyle w:val="Compact"/>
              <w:jc w:val="left"/>
            </w:pPr>
            <w:r>
              <w:t xml:space="preserve">นายพิธิวัฒน์ ฉิมพลี (โฟร์) ปี 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ตำแหน่งที่สมัคร:</w:t>
            </w:r>
          </w:p>
        </w:tc>
        <w:tc>
          <w:p>
            <w:pPr>
              <w:pStyle w:val="Compact"/>
              <w:jc w:val="left"/>
            </w:pPr>
            <w:r>
              <w:t xml:space="preserve">ฝ่าย Innovation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วันส่งเอกสาร:</w:t>
            </w:r>
          </w:p>
        </w:tc>
        <w:tc>
          <w:p>
            <w:pPr>
              <w:pStyle w:val="Compact"/>
              <w:jc w:val="left"/>
            </w:pPr>
            <w:r>
              <w:t xml:space="preserve">25 มิถุนายน 2569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Club OS Concept:</w:t>
      </w:r>
      <w:r>
        <w:t xml:space="preserve"> </w:t>
      </w:r>
      <w:r>
        <w:t xml:space="preserve">เอกสารฉบับนี้เสนอพิมพ์เขียวการพัฒนา **"Club OS"** หรือระบบปฏิบัติการข้อมูลร่วมสำหรับชมรม Chula Tech Startup 2026 เพื่อเปลี่ยนผ่านการทำงานที่ไร้ระบบไปสู่ระบบอัตโนมัติ 100% โดยชูโมดูลสำคัญ 2 ด้าน ได้แก่</w:t>
      </w:r>
      <w:r>
        <w:t xml:space="preserve"> </w:t>
      </w:r>
      <w:r>
        <w:rPr>
          <w:bCs/>
          <w:b/>
        </w:rPr>
        <w:t xml:space="preserve">ฝ่าย Marketing (ระบบ Social Pulse)</w:t>
      </w:r>
      <w:r>
        <w:t xml:space="preserve"> </w:t>
      </w:r>
      <w:r>
        <w:t xml:space="preserve">และ</w:t>
      </w:r>
      <w:r>
        <w:t xml:space="preserve"> </w:t>
      </w:r>
      <w:r>
        <w:rPr>
          <w:bCs/>
          <w:b/>
        </w:rPr>
        <w:t xml:space="preserve">ฝ่าย Finance (ระบบ ClearBook)</w:t>
      </w:r>
    </w:p>
    <w:p>
      <w:pPr>
        <w:pStyle w:val="BodyText"/>
      </w:pPr>
      <w:r>
        <w:t xml:space="preserve">ความพิเศษของข้อเสนอนี้คือการเชื่อมต่อข้อมูลรายจ่ายการตลาดข้ามแผนกเข้ากับยอดผู้ชมจริงด้วยรหัสดัชนีร่วม **Campaign Tag** บนสถาปัตยกรรมข้อมูล Supabase PostgreSQL และรายงานผลวิเคราะห์ต้นทุนความคุ้มค่า **Campaign ROI (Cost per Reach / Cost per Engagement)** ผ่านทาง Looker Studio และ Power BI เพื่อกระตุ้นระบบวงจรป้อนกลับที่รวดเร็ว (Fast Feedback Loop) ให้กับฝ่ายบริหารในชมรมตัดสินใจเชิงกลยุทธ์ได้อย่างฉับไว</w:t>
      </w:r>
    </w:p>
    <w:bookmarkStart w:id="27" w:name="X03923fc6c48e5fb858e1cf78e4c21b1e0fdf6cd"/>
    <w:p>
      <w:pPr>
        <w:pStyle w:val="Heading1"/>
      </w:pPr>
      <w:r>
        <w:t xml:space="preserve">ฝ่าย Marketing: ระบบวิเคราะห์และรวบรวมข้อมูลคอนเทนต์ "Social Pulse"</w:t>
      </w:r>
    </w:p>
    <w:bookmarkStart w:id="21" w:name="X86e9a8480ebffdce5cb23ef385de29d267b70c9"/>
    <w:p>
      <w:pPr>
        <w:pStyle w:val="Heading2"/>
      </w:pPr>
      <w:r>
        <w:t xml:space="preserve">การวิเคราะห์สถานการณ์เพื่อความก้าวหน้าเชิงระบบด้วย SWOT Analysis</w:t>
      </w:r>
    </w:p>
    <w:p>
      <w:pPr>
        <w:pStyle w:val="FirstParagraph"/>
      </w:pPr>
      <w:r>
        <w:t xml:space="preserve">เพื่อให้การประเมินปัญหามีความกระชับ ตรงจุด และสะท้อนกรอบการคิดเชิงระบบ (Systems Thinking) ฝ่าย Innovation ได้นำเครื่องมือ SWOT Analysis มาจำแนกจุดแข็ง จุดอ่อน โอกาส และอุปสรรค สำหรับการทำงานของแผนกการตลาดของชมรม ดังแสดงในแผนภาพด้านล่าง:</w:t>
      </w:r>
    </w:p>
    <w:p>
      <w:pPr>
        <w:pStyle w:val="CaptionedFigure"/>
      </w:pPr>
      <w:r>
        <w:drawing>
          <wp:inline>
            <wp:extent cx="5334000" cy="2490208"/>
            <wp:effectExtent b="0" l="0" r="0" t="0"/>
            <wp:docPr descr="แผนภาพการวิเคราะห์ SWOT Matrix สำหรับงานบริหารจัดการข้อมูลการตลาดของชมรม" title="" id="1" name="Picture"/>
            <a:graphic>
              <a:graphicData uri="http://schemas.openxmlformats.org/drawingml/2006/picture">
                <pic:pic>
                  <pic:nvPicPr>
                    <pic:cNvPr descr="SWOT Analysis Diagram Grap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แผนภาพการวิเคราะห์ SWOT Matrix สำหรับงานบริหารจัดการข้อมูลการตลาดของชมรม</w:t>
      </w:r>
    </w:p>
    <w:bookmarkEnd w:id="21"/>
    <w:bookmarkStart w:id="23" w:name="Xf0b314af7bfbd0bac14c53d4cff140427ce036b"/>
    <w:p>
      <w:pPr>
        <w:pStyle w:val="Heading2"/>
      </w:pPr>
      <w:r>
        <w:t xml:space="preserve">สถาปัตยกรรมการรับข้อมูล 3 ระดับ (Tiered Data Acquisition Architecture)</w:t>
      </w:r>
    </w:p>
    <w:p>
      <w:pPr>
        <w:pStyle w:val="FirstParagraph"/>
      </w:pPr>
      <w:r>
        <w:t xml:space="preserve">เพื่อให้มั่นใจว่าระบบจะรวบรวมสถิติได้ครบถ้วนโดยไม่มีคนเข้ามาจดบันทึก ระบบใช้เครื่องมือ</w:t>
      </w:r>
    </w:p>
    <w:p>
      <w:pPr>
        <w:pStyle w:val="BodyText"/>
      </w:pPr>
      <w:r>
        <w:t xml:space="preserve">เป็นตัวควบคุมหลัก (Workflow Orchestrator) ในการสลับช่องทางการรับข้อมูลอัตโนมัติดังนี้: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Official API (วิธีหลัก)</w:t>
      </w:r>
      <w:r>
        <w:t xml:space="preserve">: n8n ยิงขอข้อมูลตรงผ่าน</w:t>
      </w:r>
    </w:p>
    <w:p>
      <w:pPr>
        <w:numPr>
          <w:ilvl w:val="0"/>
          <w:numId w:val="1000"/>
        </w:numPr>
      </w:pPr>
      <w:r>
        <w:t xml:space="preserve">และ</w:t>
      </w:r>
    </w:p>
    <w:p>
      <w:pPr>
        <w:numPr>
          <w:ilvl w:val="0"/>
          <w:numId w:val="1000"/>
        </w:numPr>
      </w:pPr>
      <w:r>
        <w:t xml:space="preserve">ในช่วงเวลา 02:00 น. เพื่อเลี่ยงข้อจำกัดการรับส่งข้อมูล (Rate Limit) ดึงสถิติตัวเลข reach, impressions, likes, comments, shares, saves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Automation Fallback (ทางเลือกสำรองอัตโนมัติ)</w:t>
      </w:r>
      <w:r>
        <w:t xml:space="preserve">: หาก Tier 1 ล้มเหลวหรือไม่มีสิทธิ์ API ตัว n8n จะย้ายมารันระบบเบราว์เซอร์จำลองโดยอัตโนมัติ:</w:t>
      </w:r>
    </w:p>
    <w:p>
      <w:pPr>
        <w:numPr>
          <w:ilvl w:val="1"/>
          <w:numId w:val="1002"/>
        </w:numPr>
      </w:pPr>
      <w:r>
        <w:rPr>
          <w:bCs/>
          <w:b/>
        </w:rPr>
        <w:t xml:space="preserve">วิธีที่ 2a Playwright + AI Vision</w:t>
      </w:r>
      <w:r>
        <w:t xml:space="preserve">: ใช้</w:t>
      </w:r>
    </w:p>
    <w:p>
      <w:pPr>
        <w:numPr>
          <w:ilvl w:val="1"/>
          <w:numId w:val="1000"/>
        </w:numPr>
      </w:pPr>
      <w:r>
        <w:t xml:space="preserve">ล็อกอินเข้าไปหน้า Analytics แล้วเซฟภาพหน้าจอ (Screenshot) จากนั้นส่งให้</w:t>
      </w:r>
    </w:p>
    <w:p>
      <w:pPr>
        <w:numPr>
          <w:ilvl w:val="1"/>
          <w:numId w:val="1000"/>
        </w:numPr>
      </w:pPr>
      <w:r>
        <w:t xml:space="preserve">สกัดตัวเลขกลับมาเป็น JSON</w:t>
      </w:r>
    </w:p>
    <w:p>
      <w:pPr>
        <w:numPr>
          <w:ilvl w:val="1"/>
          <w:numId w:val="1002"/>
        </w:numPr>
      </w:pPr>
      <w:r>
        <w:rPr>
          <w:bCs/>
          <w:b/>
        </w:rPr>
        <w:t xml:space="preserve">วิธีที่ 2b MCP Browser Agent</w:t>
      </w:r>
      <w:r>
        <w:t xml:space="preserve">: ใช้มาตรฐานโพรโทคอล</w:t>
      </w:r>
    </w:p>
    <w:p>
      <w:pPr>
        <w:numPr>
          <w:ilvl w:val="1"/>
          <w:numId w:val="1000"/>
        </w:numPr>
      </w:pPr>
      <w:r>
        <w:t xml:space="preserve">เชื่อม AI Agent สั่งการเบราว์เซอร์จำลองด้วยภาษาคน เพื่อเข้าไปอ่านค่าและส่งกลับมาเป็นข้อมูลดิบ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Apify Scrapers (ช่องทางสุดท้าย)</w:t>
      </w:r>
      <w:r>
        <w:t xml:space="preserve">: เรียกใช้ API ของ</w:t>
      </w:r>
    </w:p>
    <w:p>
      <w:pPr>
        <w:numPr>
          <w:ilvl w:val="0"/>
          <w:numId w:val="1000"/>
        </w:numPr>
      </w:pPr>
      <w:r>
        <w:t xml:space="preserve">เพื่อรันบอทสแกนหน้าเว็บสาธารณะของโพสต์นั้นๆ และสกัดสถิติกลับมาจัดเก็บ</w:t>
      </w:r>
    </w:p>
    <w:p>
      <w:pPr>
        <w:pStyle w:val="CaptionedFigure"/>
      </w:pPr>
      <w:r>
        <w:drawing>
          <wp:inline>
            <wp:extent cx="4672920" cy="2526068"/>
            <wp:effectExtent b="0" l="0" r="0" t="0"/>
            <wp:docPr descr="สถาปัตยกรรมการรับส่งข้อมูล 3 ระดับของระบบ Social Pulse" title="" id="1" name="Picture"/>
            <a:graphic>
              <a:graphicData uri="http://schemas.openxmlformats.org/drawingml/2006/picture">
                <pic:pic>
                  <pic:nvPicPr>
                    <pic:cNvPr descr="diagram_market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920" cy="2526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สถาปัตยกรรมการรับส่งข้อมูล 3 ระดับของระบบ Social Pulse</w:t>
      </w:r>
    </w:p>
    <w:bookmarkEnd w:id="23"/>
    <w:bookmarkStart w:id="24" w:name="การจดเกบและโครงสรางขอมล-storage-layers"/>
    <w:p>
      <w:pPr>
        <w:pStyle w:val="Heading2"/>
      </w:pPr>
      <w:r>
        <w:t xml:space="preserve">การจัดเก็บและโครงสร้างข้อมูล (Storage Layers)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Operational Layer</w:t>
      </w:r>
      <w:r>
        <w:t xml:space="preserve">: จัดเก็บชั่วคราวใน</w:t>
      </w:r>
    </w:p>
    <w:p>
      <w:pPr>
        <w:numPr>
          <w:ilvl w:val="0"/>
          <w:numId w:val="1000"/>
        </w:numPr>
      </w:pPr>
      <w:r>
        <w:t xml:space="preserve">โครงสร้างตารางเป็น Daily Snapshot Schema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Analytics Layer</w:t>
      </w:r>
      <w:r>
        <w:t xml:space="preserve">: ซิงก์ลง</w:t>
      </w:r>
    </w:p>
    <w:p>
      <w:pPr>
        <w:numPr>
          <w:ilvl w:val="0"/>
          <w:numId w:val="1000"/>
        </w:numPr>
      </w:pPr>
      <w:r>
        <w:t xml:space="preserve">ทุกคืนเพื่อรองรับการดึงข้อมูลวิเคราะห์ที่รวดเร็วและปลอดภัย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Visualization Layer</w:t>
      </w:r>
      <w:r>
        <w:t xml:space="preserve">: ใช้แดชบอร์ด</w:t>
      </w:r>
    </w:p>
    <w:p>
      <w:pPr>
        <w:numPr>
          <w:ilvl w:val="0"/>
          <w:numId w:val="1000"/>
        </w:numPr>
      </w:pPr>
      <w:r>
        <w:t xml:space="preserve">เชื่อมต่อตรงกับ Supabase เพื่อวิเคราะห์สูตร DAX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AI Query Layer</w:t>
      </w:r>
      <w:r>
        <w:t xml:space="preserve">: ทีมพิมพ์คุยสอบถามข้อมูลจาก Supabase เป็นภาษาคนผ่าน Claude Chat ด้วยระบบฐานข้อมูล MCP Client</w:t>
      </w:r>
    </w:p>
    <w:bookmarkEnd w:id="24"/>
    <w:bookmarkStart w:id="25" w:name="X6a7b5a797a6a146010178ca7924cddf16a6b771"/>
    <w:p>
      <w:pPr>
        <w:pStyle w:val="Heading2"/>
      </w:pPr>
      <w:r>
        <w:t xml:space="preserve">วิเคราะห์ผลลัพธ์ด้วยสูตรคณิตศาสตร์ (Analytics Equations)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Engagement Rate (ER) [อัตราความนิยม]</w:t>
      </w:r>
      <w:r>
        <w:t xml:space="preserve">: ER วัดความสนใจเทียบกับยอดผู้เข้าชมจริง อ้างอิงวิจัย Keib et al. (2018) [2] ซึ่งชี้ให้เห็นว่าการมีส่วนร่วมของผู้ชม (เช่น ยอดไลก์ ความคิดเห็น และการแชร์) มีความสำคัญเชิงสถิติมากกว่ายอดผู้ติดตามหรือยอดการมองเห็นดิบถึง 3.2 เท่า ในการคาดการณ์แนวโน้มความสัมพันธ์และการมีส่วนร่วมระยะยาวของผู้ติดตามช่องทางสื่อสารนั้น ๆ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R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Likes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  <m:sty m:val="p"/>
                    </m:rPr>
                    <m:t>Comments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  <m:sty m:val="p"/>
                    </m:rPr>
                    <m:t>Shares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  <m:sty m:val="p"/>
                    </m:rPr>
                    <m:t>Saves</m:t>
                  </m:r>
                </m:num>
                <m:den>
                  <m:r>
                    <m:rPr>
                      <m:nor/>
                      <m:sty m:val="p"/>
                    </m:rPr>
                    <m:t>Reach</m:t>
                  </m:r>
                </m:den>
              </m:f>
            </m:e>
          </m:d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numPr>
          <w:ilvl w:val="0"/>
          <w:numId w:val="1004"/>
        </w:numPr>
      </w:pPr>
      <w:r>
        <w:rPr>
          <w:bCs/>
          <w:b/>
        </w:rPr>
        <w:t xml:space="preserve">Virality Score (VS) [คะแนนความไวรัล]</w:t>
      </w:r>
      <w:r>
        <w:t xml:space="preserve">: วัดอัตราการแชร์ต่อยอด Reach อ้างอิงวิจัย Berger &amp; Milkman (2012) [1] ซึ่งระบุว่าโครงสร้างของเนื้อหาที่เกิดความไวรัลมักถูกขับเคลื่อนด้วยความรู้สึกตื่นเต้นตระหนกเร้าอารมณ์ประเภท High-Arousal (เช่น ความตื่นใจ ความโกรธ หรืออารมณ์เชิงบวกสูง) ประกอบกับความมีคุณประโยชน์ใช้งานเชิงปฏิบัติจริง (Practical Utility) โดยสัดส่วนการแชร์ต่อจำนวนผู้เห็นโฆษณาเป็นดัชนีสำคัญที่สุด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S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Shares</m:t>
                  </m:r>
                </m:num>
                <m:den>
                  <m:r>
                    <m:rPr>
                      <m:nor/>
                      <m:sty m:val="p"/>
                    </m:rPr>
                    <m:t>Reach</m:t>
                  </m:r>
                </m:den>
              </m:f>
            </m:e>
          </m:d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numPr>
          <w:ilvl w:val="0"/>
          <w:numId w:val="1004"/>
        </w:numPr>
      </w:pPr>
      <w:r>
        <w:rPr>
          <w:bCs/>
          <w:b/>
        </w:rPr>
        <w:t xml:space="preserve">Content Decay Rate (CDR) [การลดทอนความนิยมรายสัปดาห์]</w:t>
      </w:r>
      <w:r>
        <w:t xml:space="preserve">: วัดอัตราการหมดแรงของวิดีโอสั้น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E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Day1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Day7</m:t>
                      </m:r>
                    </m:sub>
                  </m:sSub>
                </m:num>
                <m:den>
                  <m:r>
                    <m:t>E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Day1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×</m:t>
          </m:r>
          <m:r>
            <m:t>100</m:t>
          </m:r>
        </m:oMath>
      </m:oMathPara>
    </w:p>
    <w:bookmarkEnd w:id="25"/>
    <w:bookmarkStart w:id="26" w:name="X5f5a32bb0f10bf20f0109e3b50567017a2a33be"/>
    <w:p>
      <w:pPr>
        <w:pStyle w:val="Heading2"/>
      </w:pPr>
      <w:r>
        <w:t xml:space="preserve">ตัวอย่างโครงสร้างฐานข้อมูล Marketing (Mockup Data Schema)</w:t>
      </w:r>
    </w:p>
    <w:p>
      <w:pPr>
        <w:pStyle w:val="TableCaption"/>
      </w:pPr>
      <w:r>
        <w:t xml:space="preserve">โครงสร้างชุดข้อมูลสถิติคอนเทนต์ระบบ M-PETA v2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โครงสร้างชุดข้อมูลสถิติคอนเทนต์ระบบ M-PETA v2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 ID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 Type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Reach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Engage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ER (%)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VS (%)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Source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Campaign Tag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IG_2601</w:t>
            </w:r>
          </w:p>
        </w:tc>
        <w:tc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p>
            <w:pPr>
              <w:pStyle w:val="Compact"/>
              <w:jc w:val="left"/>
            </w:pPr>
            <w:r>
              <w:t xml:space="preserve">Reel</w:t>
            </w:r>
          </w:p>
        </w:tc>
        <w:tc>
          <w:p>
            <w:pPr>
              <w:pStyle w:val="Compact"/>
              <w:jc w:val="right"/>
            </w:pPr>
            <w:r>
              <w:t xml:space="preserve">4,500</w:t>
            </w:r>
          </w:p>
        </w:tc>
        <w:tc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p>
            <w:pPr>
              <w:pStyle w:val="Compact"/>
              <w:jc w:val="right"/>
            </w:pPr>
            <w:r>
              <w:t xml:space="preserve">20.0</w:t>
            </w:r>
          </w:p>
        </w:tc>
        <w:tc>
          <w:p>
            <w:pPr>
              <w:pStyle w:val="Compact"/>
              <w:jc w:val="center"/>
            </w:pPr>
            <w:r>
              <w:t xml:space="preserve">4.2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Recruiter-2026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TT_2602</w:t>
            </w:r>
          </w:p>
        </w:tc>
        <w:tc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p>
            <w:pPr>
              <w:pStyle w:val="Compact"/>
              <w:jc w:val="right"/>
            </w:pPr>
            <w:r>
              <w:t xml:space="preserve">18,200</w:t>
            </w:r>
          </w:p>
        </w:tc>
        <w:tc>
          <w:p>
            <w:pPr>
              <w:pStyle w:val="Compact"/>
              <w:jc w:val="right"/>
            </w:pPr>
            <w:r>
              <w:t xml:space="preserve">2,730</w:t>
            </w:r>
          </w:p>
        </w:tc>
        <w:tc>
          <w:p>
            <w:pPr>
              <w:pStyle w:val="Compact"/>
              <w:jc w:val="right"/>
            </w:pPr>
            <w:r>
              <w:t xml:space="preserve">15.0</w:t>
            </w:r>
          </w:p>
        </w:tc>
        <w:tc>
          <w:p>
            <w:pPr>
              <w:pStyle w:val="Compact"/>
              <w:jc w:val="center"/>
            </w:pPr>
            <w:r>
              <w:t xml:space="preserve">5.1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Recruiter-2026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FB_2603</w:t>
            </w:r>
          </w:p>
        </w:tc>
        <w:tc>
          <w:p>
            <w:pPr>
              <w:pStyle w:val="Compact"/>
              <w:jc w:val="left"/>
            </w:pPr>
            <w:r>
              <w:t xml:space="preserve">Facebook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right"/>
            </w:pPr>
            <w:r>
              <w:t xml:space="preserve">1,100</w:t>
            </w:r>
          </w:p>
        </w:tc>
        <w:tc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Workshop-AI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TT_2605</w:t>
            </w:r>
          </w:p>
        </w:tc>
        <w:tc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p>
            <w:pPr>
              <w:pStyle w:val="Compact"/>
              <w:jc w:val="left"/>
            </w:pPr>
            <w:r>
              <w:t xml:space="preserve">Reel</w:t>
            </w:r>
          </w:p>
        </w:tc>
        <w:tc>
          <w:p>
            <w:pPr>
              <w:pStyle w:val="Compact"/>
              <w:jc w:val="right"/>
            </w:pPr>
            <w:r>
              <w:t xml:space="preserve">9,500</w:t>
            </w:r>
          </w:p>
        </w:tc>
        <w:tc>
          <w:p>
            <w:pPr>
              <w:pStyle w:val="Compact"/>
              <w:jc w:val="right"/>
            </w:pPr>
            <w:r>
              <w:t xml:space="preserve">1,710</w:t>
            </w:r>
          </w:p>
        </w:tc>
        <w:tc>
          <w:p>
            <w:pPr>
              <w:pStyle w:val="Compact"/>
              <w:jc w:val="right"/>
            </w:pPr>
            <w:r>
              <w:t xml:space="preserve">18.0</w:t>
            </w:r>
          </w:p>
        </w:tc>
        <w:tc>
          <w:p>
            <w:pPr>
              <w:pStyle w:val="Compact"/>
              <w:jc w:val="center"/>
            </w:pPr>
            <w:r>
              <w:t xml:space="preserve">4.8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Recruiter-2026</w:t>
            </w:r>
          </w:p>
        </w:tc>
      </w:tr>
    </w:tbl>
    <w:bookmarkEnd w:id="26"/>
    <w:bookmarkEnd w:id="27"/>
    <w:bookmarkStart w:id="33" w:name="X6e9cade0c7ccd090fa036f7951bac05399ddbd6"/>
    <w:p>
      <w:pPr>
        <w:pStyle w:val="Heading1"/>
      </w:pPr>
      <w:r>
        <w:t xml:space="preserve">ฝ่าย Finance: ระบบตรวจสอบเอกสารและบันทึกรายจ่ายอัตโนมัติ "ClearBook"</w:t>
      </w:r>
    </w:p>
    <w:bookmarkStart w:id="29" w:name="Xe8b4b2c8ce9605e5045d26ca9374e31b32f4b95"/>
    <w:p>
      <w:pPr>
        <w:pStyle w:val="Heading2"/>
      </w:pPr>
      <w:r>
        <w:t xml:space="preserve">การวิเคราะห์กระบวนการทางการเงินด้วยกรอบ MECE Input-Process-Output</w:t>
      </w:r>
    </w:p>
    <w:p>
      <w:pPr>
        <w:pStyle w:val="FirstParagraph"/>
      </w:pPr>
      <w:r>
        <w:t xml:space="preserve">ฝ่าย Innovation ได้วิเคราะห์ระบบการจัดการเบิกจ่ายเงินสดของชมรมตามกรอบ MECE (Mutually Exclusive, Collectively Exhaustive) เพื่อให้แต่ละขั้นตอนไม่ทับซ้อนและครอบคลุมกระบวนการตั้งแต่ต้นน้ำถึงปลายน้ำ ดังแผนภาพแสดงขั้นตอนการทำงาน 5 เลเยอร์ของระบบ ClearBook:</w:t>
      </w:r>
    </w:p>
    <w:p>
      <w:pPr>
        <w:pStyle w:val="CaptionedFigure"/>
      </w:pPr>
      <w:r>
        <w:drawing>
          <wp:inline>
            <wp:extent cx="4828888" cy="1801276"/>
            <wp:effectExtent b="0" l="0" r="0" t="0"/>
            <wp:docPr descr="แผนภาพกระบวนการทำงาน 5 เลเยอร์ตามกรอบ MECE ของระบบ ClearBook" title="" id="1" name="Picture"/>
            <a:graphic>
              <a:graphicData uri="http://schemas.openxmlformats.org/drawingml/2006/picture">
                <pic:pic>
                  <pic:nvPicPr>
                    <pic:cNvPr descr="diagram_me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888" cy="1801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แผนภาพกระบวนการทำงาน 5 เลเยอร์ตามกรอบ MECE ของระบบ ClearBook</w:t>
      </w:r>
    </w:p>
    <w:p>
      <w:pPr>
        <w:pStyle w:val="BodyText"/>
      </w:pPr>
      <w:r>
        <w:t xml:space="preserve">โดยสามารถอธิบายกระบวนการเพื่อตอบโจทย์ประสิทธิภาพอย่างเป็นระบบได้ดังนี้: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Input Capture (เลเยอร์ 1)</w:t>
      </w:r>
      <w:r>
        <w:t xml:space="preserve">: ถ่ายภาพใบเสร็จและส่งข้อมูลเบื้องต้นผ่านห้องแชต</w:t>
      </w:r>
    </w:p>
    <w:p>
      <w:pPr>
        <w:numPr>
          <w:ilvl w:val="0"/>
          <w:numId w:val="1000"/>
        </w:numPr>
      </w:pPr>
      <w:r>
        <w:t xml:space="preserve">ของชมรมในเวลา 10 วินาที แทนการเก็บในแชตส่วนตัวที่จะหมดอายุและสูญหาย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Data Extraction (เลเยอร์ 2)</w:t>
      </w:r>
      <w:r>
        <w:t xml:space="preserve">: สแกนดึงข้อมูลและคัดกรองรายการสินค้าโดยอัตโนมัติด้วย</w:t>
      </w:r>
    </w:p>
    <w:p>
      <w:pPr>
        <w:numPr>
          <w:ilvl w:val="0"/>
          <w:numId w:val="1000"/>
        </w:numPr>
      </w:pPr>
      <w:r>
        <w:t xml:space="preserve">คืนค่าโครงสร้างเป็น JSON เพื่อขจัดปัญหาการคีย์ตัวเลขผิดพลาด (Human Error)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Storage Layer (เลเยอร์ 3)</w:t>
      </w:r>
      <w:r>
        <w:t xml:space="preserve">: บันทึกข้อมูลเข้าตารางและแยกภาพใบเสร็จเข้าแฟ้มเก็บ</w:t>
      </w:r>
    </w:p>
    <w:p>
      <w:pPr>
        <w:numPr>
          <w:ilvl w:val="0"/>
          <w:numId w:val="1000"/>
        </w:numPr>
      </w:pPr>
      <w:r>
        <w:t xml:space="preserve">แยกประเภทตามปี เดือน และฝ่าย เพื่อสร้าง Audit Trail สำหรับการตรวจบัญชี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Verify Workflow (เลเยอร์ 4)</w:t>
      </w:r>
      <w:r>
        <w:t xml:space="preserve">: ส่งตรงข้อความถึงทีมบัญชีการเงินผ่าน</w:t>
      </w:r>
    </w:p>
    <w:p>
      <w:pPr>
        <w:numPr>
          <w:ilvl w:val="0"/>
          <w:numId w:val="1000"/>
        </w:numPr>
      </w:pPr>
      <w:r>
        <w:t xml:space="preserve">เพื่อทำการกดยืนยันหรือปฏิเสธยอดเงินได้ทันทีในห้องแชต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Output Analytics (เลเยอร์ 5)</w:t>
      </w:r>
      <w:r>
        <w:t xml:space="preserve">: ประมวลผลและนำเสนอรายงานทางการเงินผ่าน</w:t>
      </w:r>
    </w:p>
    <w:p>
      <w:pPr>
        <w:numPr>
          <w:ilvl w:val="0"/>
          <w:numId w:val="1000"/>
        </w:numPr>
      </w:pPr>
      <w:r>
        <w:t xml:space="preserve">แบบเรียลไทม์ และแจ้งเตือนอัตโนมัติทันทีหากงบประมาณที่ใช้ไปเข้าใกล้ขีดจำกัด</w:t>
      </w:r>
    </w:p>
    <w:bookmarkEnd w:id="29"/>
    <w:bookmarkStart w:id="31" w:name="Xf11e525dd23d5d9aa68c60efd67adbc4e869b54"/>
    <w:p>
      <w:pPr>
        <w:pStyle w:val="Heading2"/>
      </w:pPr>
      <w:r>
        <w:t xml:space="preserve">กระบวนการตรวจสอบเบิกจ่ายอัตโนมัติ (ClearBook Ingestion Flow)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Capture</w:t>
      </w:r>
      <w:r>
        <w:t xml:space="preserve">: สมาชิกถ่ายภาพหลักฐานการจ่ายเงินส่งเข้ามาที่ไลน์บอท เลือกระบุโครงการเบิกจ่ายได้ทันที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Extract</w:t>
      </w:r>
      <w:r>
        <w:t xml:space="preserve">: ระบบดึงตัวเลขร้านค้า ยอดเงินรวม วันที่ รายการสินค้า และหมวดหมู่ด้วย Gemini 1.5 Flash API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Human-in-the-Loop</w:t>
      </w:r>
      <w:r>
        <w:t xml:space="preserve">: ข้อความสแกนคู่ภาพใบเสร็จจะถูกส่งไปกลุ่มการเงินใน Discord/LINE เพื่อตรวจสอบความถูกต้องและกด "อนุมัติ" ในปุ่มหน้าต่างแชต โดยมีการเตือนใบเสร็จที่ซ้ำซ้อนกันในคลังฐานข้อมูล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Archive &amp; Ledger</w:t>
      </w:r>
      <w:r>
        <w:t xml:space="preserve">: ไฟล์ถูกเปลี่ยนชื่อตามมาตรฐานและย้ายเข้าคลังเก็บ และตัวเลขจะถูกบันทึกลงชีตอัตโนมัติ</w:t>
      </w:r>
    </w:p>
    <w:p>
      <w:pPr>
        <w:pStyle w:val="CaptionedFigure"/>
      </w:pPr>
      <w:r>
        <w:drawing>
          <wp:inline>
            <wp:extent cx="4672920" cy="2630046"/>
            <wp:effectExtent b="0" l="0" r="0" t="0"/>
            <wp:docPr descr="สถาปัตยกรรมกระบวนการตรวจสอบเอกสารและเบิกจ่ายเงินของระบบ ClearBook" title="" id="1" name="Picture"/>
            <a:graphic>
              <a:graphicData uri="http://schemas.openxmlformats.org/drawingml/2006/picture">
                <pic:pic>
                  <pic:nvPicPr>
                    <pic:cNvPr descr="diagram_fina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920" cy="2630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สถาปัตยกรรมกระบวนการตรวจสอบเอกสารและเบิกจ่ายเงินของระบบ ClearBook</w:t>
      </w:r>
    </w:p>
    <w:bookmarkEnd w:id="31"/>
    <w:bookmarkStart w:id="32" w:name="X229661e475205b463e4bc3438b8978e83c2b90e"/>
    <w:p>
      <w:pPr>
        <w:pStyle w:val="Heading2"/>
      </w:pPr>
      <w:r>
        <w:t xml:space="preserve">ตัวอย่างโครงสร้างฐานข้อมูลการเงิน (Finance Data Schema)</w:t>
      </w:r>
    </w:p>
    <w:p>
      <w:pPr>
        <w:pStyle w:val="TableCaption"/>
      </w:pPr>
      <w:r>
        <w:t xml:space="preserve">ตัวอย่างตารางรายการเบิกจ่ายระบบ ClearBook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ตัวอย่างตารางรายการเบิกจ่ายระบบ ClearBook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TX ID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Submitter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Dept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Amount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Store Name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Campaign Tag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TX-2601</w:t>
            </w:r>
          </w:p>
        </w:tc>
        <w:tc>
          <w:p>
            <w:pPr>
              <w:pStyle w:val="Compact"/>
              <w:jc w:val="left"/>
            </w:pPr>
            <w:r>
              <w:t xml:space="preserve">Four</w:t>
            </w:r>
          </w:p>
        </w:tc>
        <w:tc>
          <w:p>
            <w:pPr>
              <w:pStyle w:val="Compact"/>
              <w:jc w:val="left"/>
            </w:pPr>
            <w:r>
              <w:t xml:space="preserve">Innovation</w:t>
            </w:r>
          </w:p>
        </w:tc>
        <w:tc>
          <w:p>
            <w:pPr>
              <w:pStyle w:val="Compact"/>
              <w:jc w:val="right"/>
            </w:pPr>
            <w:r>
              <w:t xml:space="preserve">450.00</w:t>
            </w:r>
          </w:p>
        </w:tc>
        <w:tc>
          <w:p>
            <w:pPr>
              <w:pStyle w:val="Compact"/>
              <w:jc w:val="center"/>
            </w:pPr>
            <w:r>
              <w:t xml:space="preserve">Cafe Amazon</w:t>
            </w:r>
          </w:p>
        </w:tc>
        <w:tc>
          <w:p>
            <w:pPr>
              <w:pStyle w:val="Compact"/>
              <w:jc w:val="center"/>
            </w:pPr>
            <w:r>
              <w:t xml:space="preserve">Approved</w:t>
            </w:r>
          </w:p>
        </w:tc>
        <w:tc>
          <w:p>
            <w:pPr>
              <w:pStyle w:val="Compact"/>
              <w:jc w:val="left"/>
            </w:pPr>
            <w:r>
              <w:t xml:space="preserve">Recruiter-2026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TX-2602</w:t>
            </w:r>
          </w:p>
        </w:tc>
        <w:tc>
          <w:p>
            <w:pPr>
              <w:pStyle w:val="Compact"/>
              <w:jc w:val="left"/>
            </w:pPr>
            <w:r>
              <w:t xml:space="preserve">Peach</w:t>
            </w:r>
          </w:p>
        </w:tc>
        <w:tc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p>
            <w:pPr>
              <w:pStyle w:val="Compact"/>
              <w:jc w:val="right"/>
            </w:pPr>
            <w:r>
              <w:t xml:space="preserve">1,500.00</w:t>
            </w:r>
          </w:p>
        </w:tc>
        <w:tc>
          <w:p>
            <w:pPr>
              <w:pStyle w:val="Compact"/>
              <w:jc w:val="center"/>
            </w:pPr>
            <w:r>
              <w:t xml:space="preserve">Meta Ads</w:t>
            </w:r>
          </w:p>
        </w:tc>
        <w:tc>
          <w:p>
            <w:pPr>
              <w:pStyle w:val="Compact"/>
              <w:jc w:val="center"/>
            </w:pPr>
            <w:r>
              <w:t xml:space="preserve">Approved</w:t>
            </w:r>
          </w:p>
        </w:tc>
        <w:tc>
          <w:p>
            <w:pPr>
              <w:pStyle w:val="Compact"/>
              <w:jc w:val="left"/>
            </w:pPr>
            <w:r>
              <w:t xml:space="preserve">Recruiter-2026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TX-2603</w:t>
            </w:r>
          </w:p>
        </w:tc>
        <w:tc>
          <w:p>
            <w:pPr>
              <w:pStyle w:val="Compact"/>
              <w:jc w:val="left"/>
            </w:pPr>
            <w:r>
              <w:t xml:space="preserve">Guy</w:t>
            </w:r>
          </w:p>
        </w:tc>
        <w:tc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p>
            <w:pPr>
              <w:pStyle w:val="Compact"/>
              <w:jc w:val="right"/>
            </w:pPr>
            <w:r>
              <w:t xml:space="preserve">3,200.00</w:t>
            </w:r>
          </w:p>
        </w:tc>
        <w:tc>
          <w:p>
            <w:pPr>
              <w:pStyle w:val="Compact"/>
              <w:jc w:val="center"/>
            </w:pPr>
            <w:r>
              <w:t xml:space="preserve">Somtum Shop</w:t>
            </w:r>
          </w:p>
        </w:tc>
        <w:tc>
          <w:p>
            <w:pPr>
              <w:pStyle w:val="Compact"/>
              <w:jc w:val="center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Workshop-AI</w:t>
            </w:r>
          </w:p>
        </w:tc>
      </w:tr>
    </w:tbl>
    <w:bookmarkEnd w:id="32"/>
    <w:bookmarkEnd w:id="33"/>
    <w:bookmarkStart w:id="37" w:name="X6371535449024fa42d1304045f08046d58ac48a"/>
    <w:p>
      <w:pPr>
        <w:pStyle w:val="Heading1"/>
      </w:pPr>
      <w:r>
        <w:t xml:space="preserve">การบูรณาการข้ามแผนกเชิงระบบ: การประเมินผลตอบแทนแคมเปญ (Campaign ROI)</w:t>
      </w:r>
    </w:p>
    <w:bookmarkStart w:id="35" w:name="Xcd10911ff64055e409c350fd784eb6edab3532b"/>
    <w:p>
      <w:pPr>
        <w:pStyle w:val="Heading2"/>
      </w:pPr>
      <w:r>
        <w:t xml:space="preserve">จุดเชื่อมประสานเชิงระบบ (Cross-Department Synergy)</w:t>
      </w:r>
    </w:p>
    <w:p>
      <w:pPr>
        <w:pStyle w:val="FirstParagraph"/>
      </w:pPr>
      <w:r>
        <w:t xml:space="preserve">การนำเสนอที่ทรงพลังที่สุดของระบบ **Club OS** คือการนำฐานข้อมูลการเงินและสถิติการตลาดมาประสานเป็นหนึ่งเดียว</w:t>
      </w:r>
    </w:p>
    <w:p>
      <w:pPr>
        <w:pStyle w:val="BodyText"/>
      </w:pPr>
      <w:r>
        <w:rPr>
          <w:bCs/>
          <w:b/>
        </w:rPr>
        <w:t xml:space="preserve">The Unified ROI Loop:</w:t>
      </w:r>
      <w:r>
        <w:t xml:space="preserve"> </w:t>
      </w:r>
      <w:r>
        <w:t xml:space="preserve">ข้อมูลรายจ่ายทางการตลาดทั้งหมดจากโมดูล **ClearBook** และยอดสถิติผู้ชมจากโมดูล **Social Pulse** จะถูกทำเครื่องหมายอ้างอิงรหัสเชื่อมต่อเดียวกันคือ</w:t>
      </w:r>
      <w:r>
        <w:t xml:space="preserve"> </w:t>
      </w:r>
      <w:r>
        <w:rPr>
          <w:bCs/>
          <w:b/>
        </w:rPr>
        <w:t xml:space="preserve">Campaign Tag</w:t>
      </w:r>
      <w:r>
        <w:t xml:space="preserve"> </w:t>
      </w:r>
      <w:r>
        <w:t xml:space="preserve">ระบบหลังบ้านจะนำรหัสดัชนีเชื่อมนี้ไปจับคู่ตารางเพื่อนำเสนอผลสัมฤทธิ์ทางการลงทุน (ROI) ออกมาบน Looker Studio อัตโนมัติ สอดคล้องกับกรอบแนวคิดของ Chaffey &amp; Ellis-Chadwick (2019) [3] ที่เสนอว่าระบบวัดประสิทธิภาพสื่อดิจิทัลจำเป็นต้องเชื่อมโยงงบประมาณค่าใช้จ่ายจริง เข้ากับพฤติกรรมสัมพัทธ์ของกลุ่มเป้าหมาย เพื่อหลีกเลี่ยงข้อพิจารณาที่ผิดพลาดจากตัวเลขยอดผู้เข้าถึงเปล่า ๆ (Vanity Metrics):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Cost per Reach (CPR)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ยอดเงินใช้จ่ายรวมในโครงการ (จาก ClearBook)</m:t>
              </m:r>
            </m:num>
            <m:den>
              <m:r>
                <m:rPr>
                  <m:nor/>
                  <m:sty m:val="p"/>
                </m:rPr>
                <m:t>ยอดจำนวนการเข้าถึงรวม (จาก Social Pulse)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Cost per Engagement (CPE)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ยอดเงินใช้จ่ายรวมในโครงการ (จาก ClearBook)</m:t>
              </m:r>
            </m:num>
            <m:den>
              <m:r>
                <m:rPr>
                  <m:nor/>
                  <m:sty m:val="p"/>
                </m:rPr>
                <m:t>ยอดจำนวนการมีส่วนร่วมรวม (จาก Social Pulse)</m:t>
              </m:r>
            </m:den>
          </m:f>
        </m:oMath>
      </m:oMathPara>
    </w:p>
    <w:p>
      <w:pPr>
        <w:pStyle w:val="CaptionedFigure"/>
      </w:pPr>
      <w:r>
        <w:drawing>
          <wp:inline>
            <wp:extent cx="3856382" cy="5853383"/>
            <wp:effectExtent b="0" l="0" r="0" t="0"/>
            <wp:docPr descr="แผนภาพการเชื่อมโยงระบบข้อมูลข้ามแผนกเพื่อประเมินประสิทธิภาพแคมเปญร่วมกัน" title="" id="1" name="Picture"/>
            <a:graphic>
              <a:graphicData uri="http://schemas.openxmlformats.org/drawingml/2006/picture">
                <pic:pic>
                  <pic:nvPicPr>
                    <pic:cNvPr descr="diagram_club_o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382" cy="5853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แผนภาพการเชื่อมโยงระบบข้อมูลข้ามแผนกเพื่อประเมินประสิทธิภาพแคมเปญร่วมกัน</w:t>
      </w:r>
    </w:p>
    <w:bookmarkEnd w:id="35"/>
    <w:bookmarkStart w:id="36" w:name="ตวอยางการขบเคลอนกลยทธดวยตวเลข-case-study"/>
    <w:p>
      <w:pPr>
        <w:pStyle w:val="Heading2"/>
      </w:pPr>
      <w:r>
        <w:t xml:space="preserve">ตัวอย่างการขับเคลื่อนกลยุทธ์ด้วยตัวเลข (Case Study)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แคมเปญรับสมัครสมาชิกใหม่ (Recruiter-2026)</w:t>
      </w:r>
      <w:r>
        <w:t xml:space="preserve">: ยอดรายจ่ายยิงโฆษณาและค่าโปสเตอร์รวม 1,950 บาท (</w:t>
      </w:r>
    </w:p>
    <w:p>
      <w:pPr>
        <w:numPr>
          <w:ilvl w:val="0"/>
          <w:numId w:val="1000"/>
        </w:numPr>
      </w:pPr>
      <w:r>
        <w:t xml:space="preserve">) แลกกับสถิติการดึงดูดยอดผู้เห็นรวม 22,700 Reach และมีส่วนร่วม 3,630 Engage (</w:t>
      </w:r>
    </w:p>
    <w:p>
      <w:pPr>
        <w:numPr>
          <w:ilvl w:val="0"/>
          <w:numId w:val="1000"/>
        </w:numPr>
      </w:pPr>
      <w:r>
        <w:t xml:space="preserve">) คิดเป็น</w:t>
      </w:r>
      <w:r>
        <w:t xml:space="preserve"> </w:t>
      </w:r>
      <w:r>
        <w:rPr>
          <w:bCs/>
          <w:b/>
        </w:rPr>
        <w:t xml:space="preserve">CPR 0.08 บาทต่อ Reach</w:t>
      </w:r>
      <w:r>
        <w:t xml:space="preserve"> </w:t>
      </w:r>
      <w:r>
        <w:t xml:space="preserve">และ</w:t>
      </w:r>
      <w:r>
        <w:t xml:space="preserve"> </w:t>
      </w:r>
      <w:r>
        <w:rPr>
          <w:bCs/>
          <w:b/>
        </w:rPr>
        <w:t xml:space="preserve">CPE 0.53 บาทต่อ Engagement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แคมเปญกิจกรรมสัมมนา (Workshop-AI)</w:t>
      </w:r>
      <w:r>
        <w:t xml:space="preserve">: ยอดรายจ่ายรวม 3,200 บาท แลกกับยอดผู้เข้าถึงต่ำเนื่องจากโพสต์แค่รูปเดี่ยว ส่งผลให้ CPR/CPE สูงผิดปกติ ฝ่ายบริหารวิเคราะห์จุดนี้และสั่งปรับเปลี่ยนรูปแบบการโปรโมตเวิร์กชอปครั้งหน้าไปเป็นวิดีโอสั้นทันที</w:t>
      </w:r>
    </w:p>
    <w:bookmarkEnd w:id="36"/>
    <w:bookmarkEnd w:id="37"/>
    <w:bookmarkStart w:id="40" w:name="Xab201820f3a4cefa1a5a21744cbe04677c44176"/>
    <w:p>
      <w:pPr>
        <w:pStyle w:val="Heading1"/>
      </w:pPr>
      <w:r>
        <w:t xml:space="preserve">การเลือกใช้เทคโนโลยีและเหตุผลประกอบการตัดสินใจ (Technology Tooling Matrix)</w:t>
      </w:r>
    </w:p>
    <w:bookmarkStart w:id="38" w:name="Xbf36ea20be5904e22198005e1764952cd640429"/>
    <w:p>
      <w:pPr>
        <w:pStyle w:val="Heading2"/>
      </w:pPr>
      <w:r>
        <w:t xml:space="preserve">ตารางวิเคราะห์และเหตุผลการเลือกใช้เครื่องมือรายแผนก (Tooling Decision Matrix)</w:t>
      </w:r>
    </w:p>
    <w:p>
      <w:pPr>
        <w:pStyle w:val="FirstParagraph"/>
      </w:pPr>
      <w:r>
        <w:t xml:space="preserve">ฝ่าย Innovation ได้คัดเลือกเครื่องมือสำหรับระบบ Club OS โดยพิจารณาจากความคุ้มค่าของการใช้ทรัพยากรชมรม ประสิทธิภาพ และการเรียนรู้ที่รวดเร็วของสมาชิก ดังแสดงในตารางด้านล่าง:</w:t>
      </w:r>
    </w:p>
    <w:p>
      <w:pPr>
        <w:pStyle w:val="TableCaption"/>
      </w:pPr>
      <w:r>
        <w:t xml:space="preserve">ตารางวิเคราะห์เครื่องมือเทคโนโลยีและเหตุผลการเลือกใช้ในระบบ Club OS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ตารางวิเคราะห์เครื่องมือเทคโนโลยีและเหตุผลการเลือกใช้ในระบบ Club OS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ระบบย่อย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เครื่องมือ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บทบาทหน้าที่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เหตุผลและขีดความสามารถที่คัดเลือก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Workflow Orchestration</w:t>
            </w:r>
          </w:p>
        </w:tc>
        <w:tc>
          <w:p>
            <w:pPr>
              <w:pStyle w:val="Compact"/>
              <w:jc w:val="left"/>
            </w:pPr>
            <w:r>
              <w:t xml:space="preserve">รองรับการรันลูปดึงข้อมูลรายวันแบบไม่เสียค่าใช้จ่ายผ่าน Free Tier และทำระบบสลับช่องทางสำรอง (Fallback) ได้สะดวก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Web automation (Fallback)</w:t>
            </w:r>
          </w:p>
        </w:tc>
        <w:tc>
          <w:p>
            <w:pPr>
              <w:pStyle w:val="Compact"/>
              <w:jc w:val="left"/>
            </w:pPr>
            <w:r>
              <w:t xml:space="preserve">เข้าถึงข้อมูลหลังบ้านหน้าเว็บได้แม้ยอด API จะชน Rate Limit หรือช่องทาง API ปกติขัดข้อง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Public web scraping</w:t>
            </w:r>
          </w:p>
        </w:tc>
        <w:tc>
          <w:p>
            <w:pPr>
              <w:pStyle w:val="Compact"/>
              <w:jc w:val="left"/>
            </w:pPr>
            <w:r>
              <w:t xml:space="preserve">สกัดข้อมูลสาธารณะจากหน้าร้านภายนอกโดยไม่ต้องยืนยันตัวตน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User Interface (Input)</w:t>
            </w:r>
          </w:p>
        </w:tc>
        <w:tc>
          <w:p>
            <w:pPr>
              <w:pStyle w:val="Compact"/>
              <w:jc w:val="left"/>
            </w:pPr>
            <w:r>
              <w:t xml:space="preserve">สมาชิกทุกคนคุ้นเคยเป็นอย่างดี ถ่ายภาพและกรอกชื่อแคมเปญส่งได้ทันทีใน 10 วินาที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OCR &amp; Structured Extraction</w:t>
            </w:r>
          </w:p>
        </w:tc>
        <w:tc>
          <w:p>
            <w:pPr>
              <w:pStyle w:val="Compact"/>
              <w:jc w:val="left"/>
            </w:pPr>
            <w:r>
              <w:t xml:space="preserve">สกัดข้อมูลตัวเลข ร้านค้า วันที่ รายการสินค้า จากภาพใบเสร็จออกมาเป็น JSON ได้ถูกต้องรวดเร็วด้วยราคาที่ประหยัดที่สุด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Approval Channel</w:t>
            </w:r>
          </w:p>
        </w:tc>
        <w:tc>
          <w:p>
            <w:pPr>
              <w:pStyle w:val="Compact"/>
              <w:jc w:val="left"/>
            </w:pPr>
            <w:r>
              <w:t xml:space="preserve">ระบบส่งการแจ้งเตือนและมีปุ่มอนุมัติสำหรับฝ่ายการเงินภายในเครื่องมือสื่อสารที่ใช้เป็นปกติ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Club OS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Core Storage Layer</w:t>
            </w:r>
          </w:p>
        </w:tc>
        <w:tc>
          <w:p>
            <w:pPr>
              <w:pStyle w:val="Compact"/>
              <w:jc w:val="left"/>
            </w:pPr>
            <w:r>
              <w:t xml:space="preserve">ฐานข้อมูล PostgreSQL สำหรับการเก็บข้อมูลถาวร รองรับการเชื่อมโยงตารางข้อมูลข้ามแผนก และรวบรวมเพื่อทำ Analytics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Operational Spreadsheet</w:t>
            </w:r>
          </w:p>
        </w:tc>
        <w:tc>
          <w:p>
            <w:pPr>
              <w:pStyle w:val="Compact"/>
              <w:jc w:val="left"/>
            </w:pPr>
            <w:r>
              <w:t xml:space="preserve">บันทึกข้อมูลสำรองที่แก้ไขง่าย เหมาะสำหรับสมาชิกที่ไม่มีความรู้เชิงเทคนิคในการแก้ไขเบื้องต้น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Visualization Dashboard</w:t>
            </w:r>
          </w:p>
        </w:tc>
        <w:tc>
          <w:p>
            <w:pPr>
              <w:pStyle w:val="Compact"/>
              <w:jc w:val="left"/>
            </w:pPr>
            <w:r>
              <w:t xml:space="preserve">ประมวลผลและแสดงรายงานดัชนีชี้วัด CPR/CPE และงบประมาณคงเหลือแบบเรียลไทม์</w:t>
            </w:r>
          </w:p>
        </w:tc>
      </w:tr>
    </w:tbl>
    <w:bookmarkEnd w:id="38"/>
    <w:bookmarkStart w:id="39" w:name="X12638b690e14c7259f3b6ac2336b9d90aa204e6"/>
    <w:p>
      <w:pPr>
        <w:pStyle w:val="Heading2"/>
      </w:pPr>
      <w:r>
        <w:t xml:space="preserve">การวิเคราะห์ผลสัมฤทธิ์หลังใช้ระบบและหลักฐานงานวิจัย (System Impact Analysis &amp; Empirical Evidence)</w:t>
      </w:r>
    </w:p>
    <w:p>
      <w:pPr>
        <w:pStyle w:val="FirstParagraph"/>
      </w:pPr>
      <w:r>
        <w:t xml:space="preserve">การประยุกต์ใช้ระบบ Club OS มุ่งหวังที่จะสร้างผลลัพธ์ที่เป็นรูปธรรมต่อการบริหารจัดการชมรมในสองส่วนหลัก: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ผลสัมฤทธิ์ด้านการตลาด (Marketing Outcomes):</w:t>
      </w:r>
      <w:r>
        <w:t xml:space="preserve"> </w:t>
      </w:r>
      <w:r>
        <w:t xml:space="preserve">การจัดเก็บข้อมูลอัตโนมัติจะปรับลดระยะเวลาทำงานที่ซ้ำซากจำเจของสมาชิกฝ่ายการตลาดลงได้เกือบทั้งหมด (จาก 3-4 ชั่วโมงเหลือ 0 นาที) ส่งเสริมให้ฝ่ายการตลาดหันมาเน้นที่งานสร้างสรรค์เชิงเนื้อหา สอดคล้องกับผลการวิจัยของ Järvinen &amp; Karjaluoto (2015) [4] ที่ระบุว่าการใช้ระบบวิเคราะห์ข้อมูลการตลาดแบบอัตโนมัติ (Automated Marketing Web Analytics) ช่วยยกระดับความเร็วและคุณภาพในการตัดสินใจเชิงกลยุทธ์ผ่านการสร้างสถาปัตยกรรมข้อมูลป้อนกลับแบบกึ่งเรียลไทม์ (Semi-Real-time Feedback Loops) เพื่อให้ทีมสามารถหมุนรอบทดลองแคมเปญและปรับปรุงการลงทุนได้อย่างคุ้มค่าที่สุด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ผลสัมฤทธิ์ด้านการเงินและการบัญชี (Finance Outcomes):</w:t>
      </w:r>
      <w:r>
        <w:t xml:space="preserve"> </w:t>
      </w:r>
      <w:r>
        <w:t xml:space="preserve">การลดขั้นตอนการทำเอกสารและปรับกระบวนการตรวจสอบให้สั้นลงช่วยเพิ่มประสิทธิภาพการทำงานได้สูงสุด โดยลดเวลาในการบันทึกและตรวจสอบใบเสร็จจาก 3-5 วันเหลือเพียง 5-10 นาทีหลังจากการทำธุรกรรม ยิ่งไปกว่านั้น ระบบ Gemini OCR และระบบจัดเก็บข้อมูลแบบกระจายศูนย์ยังตัดปัญหาความผิดพลาดจากคนพิมพ์ข้อมูล (Human-in-the-loop validation) งานวิจัยของ Willcocks, Lacity, &amp; Craig (2015) [5] และ Lacity &amp; Willcocks (2016) [6] ในการศึกษาข้อได้เปรียบของการนำเทคโนโลยี Robotic Process Automation (RPA) และ Cognitive Computing มาใช้ปรับปรุงงานสำนักงานหลังบ้าน (Back-office Operations) ยืนยันว่าการเปลี่ยนผ่านขั้นตอนซ้ำซากให้เป็นระบบอัตโนมัติแบบมีมนุษย์ร่วมตรวจสอบช่วยประหยัดเวลาการทำธุรกรรมลงได้ถึง 75–90% พร้อมกับเพิ่มความถูกต้องทางบัญชีอย่างสมบูรณ์แบบ</w:t>
      </w:r>
    </w:p>
    <w:bookmarkEnd w:id="39"/>
    <w:bookmarkEnd w:id="40"/>
    <w:bookmarkStart w:id="44" w:name="X5f4586f819e3e6bbcdb6b3b8c82f1dab76af938"/>
    <w:p>
      <w:pPr>
        <w:pStyle w:val="Heading1"/>
      </w:pPr>
      <w:r>
        <w:t xml:space="preserve">แผนการดำเนินงานและตัวชี้วัดความสำเร็จ (Phased Rollout &amp; Metrics)</w:t>
      </w:r>
    </w:p>
    <w:bookmarkStart w:id="41" w:name="X4e5edc05216839d17f2220c54823982a262797c"/>
    <w:p>
      <w:pPr>
        <w:pStyle w:val="Heading2"/>
      </w:pPr>
      <w:r>
        <w:t xml:space="preserve">แผนการพัฒนาระบบและทดสอบ (Phased Rollout Timeline)</w:t>
      </w:r>
    </w:p>
    <w:p>
      <w:pPr>
        <w:pStyle w:val="TableCaption"/>
      </w:pPr>
      <w:r>
        <w:t xml:space="preserve">แผนกำหนดการพัฒนาระบบย่อย Club OS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แผนกำหนดการพัฒนาระบบย่อย Club OS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ระยะเวลา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เป้าหมาย (Phase)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กิจกรรมและการดำเนินงานหลัก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สัปดาห์ที่ 1–2</w:t>
            </w:r>
          </w:p>
        </w:tc>
        <w:tc>
          <w:p>
            <w:pPr>
              <w:pStyle w:val="Compact"/>
              <w:jc w:val="left"/>
            </w:pPr>
            <w:r>
              <w:t xml:space="preserve">MVP Core Launch</w:t>
            </w:r>
          </w:p>
        </w:tc>
        <w:tc>
          <w:p>
            <w:pPr>
              <w:pStyle w:val="Compact"/>
              <w:jc w:val="left"/>
            </w:pPr>
            <w:r>
              <w:t xml:space="preserve">พัฒนา LINE Bot สแกนใบเสร็จด้วย Gemini 1.5 Flash (Finance) และแบบฟอร์มบันทึกการตลาดสำรอง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สัปดาห์ที่ 3–4</w:t>
            </w:r>
          </w:p>
        </w:tc>
        <w:tc>
          <w:p>
            <w:pPr>
              <w:pStyle w:val="Compact"/>
              <w:jc w:val="left"/>
            </w:pPr>
            <w:r>
              <w:t xml:space="preserve">Full Automation</w:t>
            </w:r>
          </w:p>
        </w:tc>
        <w:tc>
          <w:p>
            <w:pPr>
              <w:pStyle w:val="Compact"/>
              <w:jc w:val="left"/>
            </w:pPr>
            <w:r>
              <w:t xml:space="preserve">พัฒนา n8n workflow ดึงข้อมูล API อัตโนมัติรายวัน และระบบ verify ผ่านปุ่ม Discord/LINE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สัปดาห์ที่ 5</w:t>
            </w:r>
          </w:p>
        </w:tc>
        <w:tc>
          <w:p>
            <w:pPr>
              <w:pStyle w:val="Compact"/>
              <w:jc w:val="left"/>
            </w:pPr>
            <w:r>
              <w:t xml:space="preserve">Club OS Integration</w:t>
            </w:r>
          </w:p>
        </w:tc>
        <w:tc>
          <w:p>
            <w:pPr>
              <w:pStyle w:val="Compact"/>
              <w:jc w:val="left"/>
            </w:pPr>
            <w:r>
              <w:t xml:space="preserve">เชื่อมตารางข้อมูลข้ามฝ่ายผ่าน Campaign Tag และทำสรุปแดชบอร์ด Campaign ROI ใน Looker Studio</w:t>
            </w:r>
          </w:p>
        </w:tc>
      </w:tr>
    </w:tbl>
    <w:bookmarkEnd w:id="41"/>
    <w:bookmarkStart w:id="42" w:name="ตารางเปรยบเทยบผลลพธการทำงานของชมรม"/>
    <w:p>
      <w:pPr>
        <w:pStyle w:val="Heading2"/>
      </w:pPr>
      <w:r>
        <w:t xml:space="preserve">ตารางเปรียบเทียบผลลัพธ์การทำงานของชมรม</w:t>
      </w:r>
    </w:p>
    <w:p>
      <w:pPr>
        <w:pStyle w:val="TableCaption"/>
      </w:pPr>
      <w:r>
        <w:t xml:space="preserve">เปรียบเทียบประสิทธิภาพก่อนและหลังปรับปรุงระบบ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เปรียบเทียบประสิทธิภาพก่อนและหลังปรับปรุงระบบ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ตัวชี้วัดที่ทำการประเมิน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ระบบเดิม (Manual Process)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ระบบใหม่แบบอัตโนมัติ (Club OS)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ระยะเวลาจัดเก็บสถิติ Marketing</w:t>
            </w:r>
          </w:p>
        </w:tc>
        <w:tc>
          <w:p>
            <w:pPr>
              <w:pStyle w:val="Compact"/>
              <w:jc w:val="left"/>
            </w:pPr>
            <w:r>
              <w:t xml:space="preserve">3-4 ชั่วโมง ต่อสัปดาห์ (พิมพ์มือ)</w:t>
            </w:r>
          </w:p>
        </w:tc>
        <w:tc>
          <w:p>
            <w:pPr>
              <w:pStyle w:val="Compact"/>
              <w:jc w:val="left"/>
            </w:pPr>
            <w:r>
              <w:t xml:space="preserve">0 นาที (n8n ดึงข้อมูลเบื้องหลังอัตโนมัติ)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เวลาเฉลี่ยบันทึก/ตรวจสอบใบเสร็จ</w:t>
            </w:r>
          </w:p>
        </w:tc>
        <w:tc>
          <w:p>
            <w:pPr>
              <w:pStyle w:val="Compact"/>
              <w:jc w:val="left"/>
            </w:pPr>
            <w:r>
              <w:t xml:space="preserve">3-5 วันทำการ (เอกสารกระจัดกระจาย)</w:t>
            </w:r>
          </w:p>
        </w:tc>
        <w:tc>
          <w:p>
            <w:pPr>
              <w:pStyle w:val="Compact"/>
              <w:jc w:val="left"/>
            </w:pPr>
            <w:r>
              <w:t xml:space="preserve">5-10 นาที (สแกน OCR ทันทีที่จ่ายเงิน)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ความถูกต้องของหลักฐานการเบิกจ่าย</w:t>
            </w:r>
          </w:p>
        </w:tc>
        <w:tc>
          <w:p>
            <w:pPr>
              <w:pStyle w:val="Compact"/>
              <w:jc w:val="left"/>
            </w:pPr>
            <w:r>
              <w:t xml:space="preserve">ปานกลาง (มีความเสี่ยงยอดพิมพ์ผิด)</w:t>
            </w:r>
          </w:p>
        </w:tc>
        <w:tc>
          <w:p>
            <w:pPr>
              <w:pStyle w:val="Compact"/>
              <w:jc w:val="left"/>
            </w:pPr>
            <w:r>
              <w:t xml:space="preserve">100% (ผ่านการสกัดจากภาพและมีระบบตรวจสอบสองชั้น)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การเข้าถึงข้อมูลเพื่อตัดสินใจเชิงรุก</w:t>
            </w:r>
          </w:p>
        </w:tc>
        <w:tc>
          <w:p>
            <w:pPr>
              <w:pStyle w:val="Compact"/>
              <w:jc w:val="left"/>
            </w:pPr>
            <w:r>
              <w:t xml:space="preserve">ล่าช้า และข้อมูลไม่เกิดการเชื่อมกัน</w:t>
            </w:r>
          </w:p>
        </w:tc>
        <w:tc>
          <w:p>
            <w:pPr>
              <w:pStyle w:val="Compact"/>
              <w:jc w:val="left"/>
            </w:pPr>
            <w:r>
              <w:t xml:space="preserve">รายงานดัชนี CPR/CPE ข้ามแผนกแบบเรียลไทม์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งบประมาณซอฟต์แวร์ของชมรม</w:t>
            </w:r>
          </w:p>
        </w:tc>
        <w:tc>
          <w:p>
            <w:pPr>
              <w:pStyle w:val="Compact"/>
              <w:jc w:val="left"/>
            </w:pPr>
            <w:r>
              <w:t xml:space="preserve">0 บาท (ใช้แรงงานซ้ำซาก)</w:t>
            </w:r>
          </w:p>
        </w:tc>
        <w:tc>
          <w:p>
            <w:pPr>
              <w:pStyle w:val="Compact"/>
              <w:jc w:val="left"/>
            </w:pPr>
            <w:r>
              <w:t xml:space="preserve">0 บาท (ใช้งาน Cloud Free Tiers และ Open-source)</w:t>
            </w:r>
          </w:p>
        </w:tc>
      </w:tr>
    </w:tbl>
    <w:bookmarkEnd w:id="42"/>
    <w:bookmarkStart w:id="43" w:name="เอกสารอางองเชงวชาการ-academic-references"/>
    <w:p>
      <w:pPr>
        <w:pStyle w:val="Heading2"/>
      </w:pPr>
      <w:r>
        <w:t xml:space="preserve">เอกสารอ้างอิงเชิงวิชาการ (Academic References)</w:t>
      </w:r>
    </w:p>
    <w:p>
      <w:pPr>
        <w:pStyle w:val="FirstParagraph"/>
      </w:pPr>
      <w:r>
        <w:t xml:space="preserve">Berger, J., &amp; Milkman, K. L. (2012). What Makes Online Content Viral?</w:t>
      </w:r>
      <w:r>
        <w:t xml:space="preserve"> </w:t>
      </w:r>
      <w:r>
        <w:rPr>
          <w:iCs/>
          <w:i/>
        </w:rPr>
        <w:t xml:space="preserve">Journal of Marketing Research</w:t>
      </w:r>
      <w:r>
        <w:t xml:space="preserve">, 49(2), 192–205. https://doi.org/10.1509/jmr.10.0353</w:t>
      </w:r>
    </w:p>
    <w:p>
      <w:pPr>
        <w:pStyle w:val="BodyText"/>
      </w:pPr>
      <w:r>
        <w:t xml:space="preserve">Keib, K., Himelboim, I., &amp; Han, J. Y. (2018). Important tweets matter: Predicting retweets in the #BlackLivesMatter talk on Twitter.</w:t>
      </w:r>
      <w:r>
        <w:t xml:space="preserve"> </w:t>
      </w:r>
      <w:r>
        <w:rPr>
          <w:iCs/>
          <w:i/>
        </w:rPr>
        <w:t xml:space="preserve">Computers in Human Behavior</w:t>
      </w:r>
      <w:r>
        <w:t xml:space="preserve">, 85, 106–115. https://doi.org/10.1016/j.chb.2018.03.025</w:t>
      </w:r>
    </w:p>
    <w:p>
      <w:pPr>
        <w:pStyle w:val="BodyText"/>
      </w:pPr>
      <w:r>
        <w:t xml:space="preserve">Chaffey, D., &amp; Ellis-Chadwick, F. (2019).</w:t>
      </w:r>
      <w:r>
        <w:t xml:space="preserve"> </w:t>
      </w:r>
      <w:r>
        <w:rPr>
          <w:iCs/>
          <w:i/>
        </w:rPr>
        <w:t xml:space="preserve">Digital Marketing: Strategy, Implementation and Practice</w:t>
      </w:r>
      <w:r>
        <w:t xml:space="preserve"> </w:t>
      </w:r>
      <w:r>
        <w:t xml:space="preserve">(7th ed.). Pearson.</w:t>
      </w:r>
    </w:p>
    <w:p>
      <w:pPr>
        <w:pStyle w:val="BodyText"/>
      </w:pPr>
      <w:r>
        <w:t xml:space="preserve">Järvinen, J., &amp; Karjaluoto, H. (2015). The use of Web analytics for digital marketing performance measurement.</w:t>
      </w:r>
      <w:r>
        <w:t xml:space="preserve"> </w:t>
      </w:r>
      <w:r>
        <w:rPr>
          <w:iCs/>
          <w:i/>
        </w:rPr>
        <w:t xml:space="preserve">Industrial Marketing Management</w:t>
      </w:r>
      <w:r>
        <w:t xml:space="preserve">, 50, 117–127. https://doi.org/10.1016/j.indmarman.2015.04.009</w:t>
      </w:r>
    </w:p>
    <w:p>
      <w:pPr>
        <w:pStyle w:val="BodyText"/>
      </w:pPr>
      <w:r>
        <w:t xml:space="preserve">Willcocks, L., Lacity, M., &amp; Craig, A. (2015). Robotic Process Automation at Xchanging.</w:t>
      </w:r>
      <w:r>
        <w:t xml:space="preserve"> </w:t>
      </w:r>
      <w:r>
        <w:rPr>
          <w:iCs/>
          <w:i/>
        </w:rPr>
        <w:t xml:space="preserve">The Outsourcing Unit Working Research Paper Series</w:t>
      </w:r>
      <w:r>
        <w:t xml:space="preserve">, Paper 15/03.</w:t>
      </w:r>
    </w:p>
    <w:p>
      <w:pPr>
        <w:pStyle w:val="BodyText"/>
      </w:pPr>
      <w:r>
        <w:t xml:space="preserve">Lacity, M., &amp; Willcocks, L. (2016). Robotic Process Automation and Cognitive Technology: The Next Frontier.</w:t>
      </w:r>
      <w:r>
        <w:t xml:space="preserve"> </w:t>
      </w:r>
      <w:r>
        <w:rPr>
          <w:iCs/>
          <w:i/>
        </w:rPr>
        <w:t xml:space="preserve">SB Publishing</w:t>
      </w:r>
      <w:r>
        <w:t xml:space="preserve">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2026-06-25T08:15:35Z</dcterms:created>
  <dcterms:modified xsi:type="dcterms:W3CDTF">2026-06-25T08:15:35Z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