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Kiểm kê tài liệu và bộ dữ liệu về đồng tác giả người và AI</w:t>
      </w:r>
    </w:p>
    <w:p>
      <w:pPr>
        <w:pStyle w:val="Subtitle"/>
      </w:pPr>
      <w:r>
        <w:rPr>
          <w:rFonts w:ascii="Liberation Sans" w:hAnsi="Liberation Sans"/>
          <w:color w:val="464646"/>
          <w:sz w:val="18"/>
        </w:rPr>
        <w:t>Báo cáo nghiên cứu  |  Cập nhật ngày 05 tháng 10 năm 2026</w:t>
      </w:r>
    </w:p>
    <w:p>
      <w:r>
        <w:t>Báo cáo trả lời hai câu hỏi: những bộ dữ liệu nào chứa văn bản do người và AI cùng tạo hoặc chỉnh sửa; và những mô hình nào có thể phát hiện sự tham gia của AI hoặc định vị phần đóng góp đó. Danh mục ưu tiên nghiên cứu văn bản tự nhiên, không tính code, ảnh hoặc bộ dữ liệu chỉ đối chiếu văn bản hoàn toàn do người với văn bản hoàn toàn do máy.</w:t>
      </w:r>
    </w:p>
    <w:p>
      <w:r>
        <w:t>Kết luận chính: bài toán đã có nhiều benchmark cho văn bản lai, nhưng phần lớn được tạo bằng cách ghép hoặc thay thế câu theo quy trình tự động. CoAuthor và AITDNA đặc biệt quan trọng khi cần kiểm tra khả năng tổng quát sang quá trình viết, chọn và sửa gợi ý AI thực tế. Phải phân biệt dự đoán kiểu hợp tác ở cấp tài liệu với việc chỉ ra chính xác câu, từ hoặc span của AI.</w:t>
      </w:r>
    </w:p>
    <w:p>
      <w:pPr>
        <w:pStyle w:val="Heading1"/>
      </w:pPr>
      <w:r>
        <w:t>1 Phạm vi và cách đọc kết quả</w:t>
      </w:r>
    </w:p>
    <w:p>
      <w:r>
        <w:t>Trong báo cáo này, “đồng tác giả” gồm bốn trường hợp: AI viết tiếp bản nháp người; AI chèn hoặc thay đoạn vào bản người; AI biên tập hoặc paraphrase bản người; và người sửa hoặc bổ sung bản AI. Mức nhãn được ghi riêng: tài liệu, tỷ lệ AI, câu, từ hoặc token, span ký tự và ranh giới chuyển nguồn. Một nhãn “có AI tham gia” không tự động cho biết từ nào do AI viết.</w:t>
      </w:r>
    </w:p>
    <w:p>
      <w:r>
        <w:t>“Provenance” là lịch sử tạo nội dung quan sát được, chẳng hạn thao tác gõ và nhận gợi ý. Đối với văn bản paraphrase hoặc đánh bóng toàn bộ, việc gán từng từ cuối cùng cho một bên là quyết định vận hành của dataset, không phải một sự thật duy nhất về đóng góp trí tuệ. Các benchmark khác nhau vì thế có thể định nghĩa “phần AI” khác nhau [1, 12, 30, 31].</w:t>
      </w:r>
    </w:p>
    <w:p>
      <w:pPr>
        <w:pStyle w:val="Heading1"/>
      </w:pPr>
      <w:r>
        <w:t>2 Những bộ dữ liệu nên đưa vào inventory</w:t>
      </w:r>
    </w:p>
    <w:p>
      <w:r>
        <w:t>Bảng 1 tập trung vào dữ liệu trực tiếp chứa sản phẩm viết chung hoặc các bản chỉnh sửa có nguồn gốc xác định. “Thật” nghĩa là có người tham gia phiên viết; “tổng hợp” nghĩa là phần AI được tạo để lập benchmark. Cột nhãn nêu mức đánh giá khả dụng, không khẳng định mọi nhãn đều là nhãn gốc của bộ dữ liệu.</w:t>
      </w:r>
    </w:p>
    <w:tbl>
      <w:tblPr>
        <w:tblW w:type="auto" w:w="0"/>
        <w:jc w:val="center"/>
        <w:tblLayout w:type="fixed"/>
        <w:tblLook w:firstColumn="1" w:firstRow="1" w:lastColumn="0" w:lastRow="0" w:noHBand="0" w:noVBand="1" w:val="04A0"/>
      </w:tblPr>
      <w:tblGrid>
        <w:gridCol w:w="2268"/>
        <w:gridCol w:w="2835"/>
        <w:gridCol w:w="1871"/>
        <w:gridCol w:w="2551"/>
      </w:tblGrid>
      <w:tr>
        <w:trPr>
          <w:tblHeader w:val="true"/>
        </w:trPr>
        <w:tc>
          <w:tcPr>
            <w:tcW w:type="dxa" w:w="238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223B55"/>
          </w:tcPr>
          <w:p>
            <w:pPr>
              <w:spacing w:after="0" w:line="264" w:lineRule="auto"/>
            </w:pPr>
            <w:r/>
            <w:r>
              <w:rPr>
                <w:rFonts w:ascii="Liberation Sans" w:hAnsi="Liberation Sans"/>
                <w:b/>
                <w:color w:val="FFFFFF"/>
                <w:sz w:val="17"/>
              </w:rPr>
              <w:t>Bộ dữ liệu và nguồn</w:t>
            </w:r>
          </w:p>
        </w:tc>
        <w:tc>
          <w:tcPr>
            <w:tcW w:type="dxa" w:w="238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223B55"/>
          </w:tcPr>
          <w:p>
            <w:pPr>
              <w:spacing w:after="0" w:line="264" w:lineRule="auto"/>
            </w:pPr>
            <w:r/>
            <w:r>
              <w:rPr>
                <w:rFonts w:ascii="Liberation Sans" w:hAnsi="Liberation Sans"/>
                <w:b/>
                <w:color w:val="FFFFFF"/>
                <w:sz w:val="17"/>
              </w:rPr>
              <w:t>Cách tạo văn bản lai</w:t>
            </w:r>
          </w:p>
        </w:tc>
        <w:tc>
          <w:tcPr>
            <w:tcW w:type="dxa" w:w="238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223B55"/>
          </w:tcPr>
          <w:p>
            <w:pPr>
              <w:spacing w:after="0" w:line="264" w:lineRule="auto"/>
            </w:pPr>
            <w:r/>
            <w:r>
              <w:rPr>
                <w:rFonts w:ascii="Liberation Sans" w:hAnsi="Liberation Sans"/>
                <w:b/>
                <w:color w:val="FFFFFF"/>
                <w:sz w:val="17"/>
              </w:rPr>
              <w:t>Mức nhãn</w:t>
            </w:r>
          </w:p>
        </w:tc>
        <w:tc>
          <w:tcPr>
            <w:tcW w:type="dxa" w:w="238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223B55"/>
          </w:tcPr>
          <w:p>
            <w:pPr>
              <w:spacing w:after="0" w:line="264" w:lineRule="auto"/>
            </w:pPr>
            <w:r/>
            <w:r>
              <w:rPr>
                <w:rFonts w:ascii="Liberation Sans" w:hAnsi="Liberation Sans"/>
                <w:b/>
                <w:color w:val="FFFFFF"/>
                <w:sz w:val="17"/>
              </w:rPr>
              <w:t>Giá trị sử dụng</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CoAuthor [1]</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Thật; người nhận và sửa gợi ý GPT-3</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Lịch sử gõ; suy ra ký tự/câu</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Ưu tiên cao cho đánh giá thực tế</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RoFT [2, 5]</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Tổng hợp; người viết đầu, LM viết tiếp</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Một ranh giới</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Bài toán chuyển nguồn đơn</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TriBERT essays [3]</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Tổng hợp; bài luận học sinh, ChatGPT điền phần thiếu</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Một hoặc nhiều ranh giới</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Miền giáo dục</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SeqXGPT-Bench [4]</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Tổng hợp; câu người và câu LM trong cùng tài liệu</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Câu</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Nhiều generator</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M4GT-Bench Task 3 [6]</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Tổng hợp; người viết đầu, LM viết tiếp</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Ranh giới từ</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Miền và generator đa dạng</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SemEval 2024 Task 8C [7]</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Dùng dữ liệu mixed text của M4GT</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Ranh giới từ</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Shared task; không đếm là corpus độc lập</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PASTED [12]</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Tổng hợp; AI paraphrase 1–10 câu liên tiếp</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Câu/span câu</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Phù hợp AI chỉnh sửa cục bộ</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ALTA 2024 [13]</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Tổng hợp; bài báo học thuật và tin tức lai</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Câu</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Test tin tức riêng</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MixSet [14]</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Tổng hợp; AI sửa bản người và người sửa bản AI</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Kiểu tài liệu</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Không phải chuẩn định vị span</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CUDRT [17]</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Tổng hợp; create, update, delete, rewrite, translate</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Thao tác/mẫu</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Lọc Update và Rewrite</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HACo-Det [19]</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Tổng hợp; pipeline đồng viết</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Từ; đánh giá thêm câu</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Benchmark sát câu hỏi nhất</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SenDetEX [20]</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Tổng hợp; AutoFill-Refine, xen kẽ người/AI</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Câu</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Cấu trúc xen kẽ phức tạp</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LLMTrace [23]</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Tổng hợp; tiếng Anh và Nga, nhiều cách chèn/sửa</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Khoảng ký tự</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Dùng cho AI interval detection</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PAN 2025 Task 2 [25]</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Tổng hợp/gộp; 6 kiểu hợp tác</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Kiểu tài liệu</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Đa kiểu, không dùng làm nhãn span</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RealBench [26]</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Tổng hợp; chuỗi sửa và generator đa dạng</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Kiểu nguồn tài liệu</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Thử tổng quát hóa OOD</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MAS [28]</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Tổng hợp; nhiều kiểu xen kẽ và biến đổi đối kháng</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Từ/đoạn, ranh giới</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Độ bền trước chỉnh sửa</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AITDNA [30]</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Phiên đồng xây dựng có lịch sử sửa và tương tác AI</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Lịch sử; quy đổi nhiều mức</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Quan trọng cho định nghĩa nhãn</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OpAI-Bench [31]</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Tổng hợp; chín phiên bản AI sửa dần</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Tài liệu, câu, token, span</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Theo dõi tín hiệu qua quá trình sửa</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C-HAT-Bench [32]</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Tổng hợp; tiếng Trung, nhiều chế độ hợp tác</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Tài liệu, ranh giới</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Mở rộng ngoài tiếng Anh</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FAIDSet [33]</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Tổng hợp; học thuật đa ngôn ngữ</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Ba lớp tài liệu</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Không suy ra vị trí AI</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EditLens [34]</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Tổng hợp; bản người trước và sau AI biên tập</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Mức độ sửa/tài liệu</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Đo cường độ thay đổi</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CoPoet [35]</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Thật; người cùng hệ thống viết thơ</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Phiên viết và thơ cuối</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Corpus sáng tác bổ sung</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MulDiLoC-HAP [36]</w:t>
            </w:r>
          </w:p>
        </w:tc>
        <w:tc>
          <w:tcPr>
            <w:tcW w:type="dxa" w:w="2835"/>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Thật; người viết với ba chế độ GPT-4.1</w:t>
            </w:r>
          </w:p>
        </w:tc>
        <w:tc>
          <w:tcPr>
            <w:tcW w:type="dxa" w:w="187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Điều kiện viết/bài luận</w:t>
            </w:r>
          </w:p>
        </w:tc>
        <w:tc>
          <w:tcPr>
            <w:tcW w:type="dxa" w:w="255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Không có nhãn span tiêu chuẩn</w:t>
            </w:r>
          </w:p>
        </w:tc>
      </w:tr>
    </w:tbl>
    <w:p>
      <w:pPr>
        <w:spacing w:after="40"/>
      </w:pPr>
    </w:p>
    <w:p>
      <w:pPr>
        <w:pStyle w:val="Heading1"/>
      </w:pPr>
      <w:r>
        <w:t>3 Mô hình và bài toán có thể giải quyết</w:t>
      </w:r>
    </w:p>
    <w:p>
      <w:r>
        <w:t>Bảng 2 nhóm theo đầu ra. Các phương pháp nhận diện ranh giới một lần như RoFT hoặc M4GT Task 3 có giả định hẹp hơn bài toán văn bản xen kẽ nhiều lần. Các phương pháp chấm theo câu hoặc token thích hợp hơn khi AI chỉ đóng góp cục bộ; nhận diện AI biên tập cần thêm các benchmark như PASTED và OpAI-Bench.</w:t>
      </w:r>
    </w:p>
    <w:tbl>
      <w:tblPr>
        <w:tblW w:type="auto" w:w="0"/>
        <w:jc w:val="center"/>
        <w:tblLayout w:type="fixed"/>
        <w:tblLook w:firstColumn="1" w:firstRow="1" w:lastColumn="0" w:lastRow="0" w:noHBand="0" w:noVBand="1" w:val="04A0"/>
      </w:tblPr>
      <w:tblGrid>
        <w:gridCol w:w="2268"/>
        <w:gridCol w:w="1644"/>
        <w:gridCol w:w="2891"/>
        <w:gridCol w:w="2721"/>
      </w:tblGrid>
      <w:tr>
        <w:trPr>
          <w:tblHeader w:val="true"/>
        </w:trPr>
        <w:tc>
          <w:tcPr>
            <w:tcW w:type="dxa" w:w="238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223B55"/>
          </w:tcPr>
          <w:p>
            <w:pPr>
              <w:spacing w:after="0" w:line="264" w:lineRule="auto"/>
            </w:pPr>
            <w:r/>
            <w:r>
              <w:rPr>
                <w:rFonts w:ascii="Liberation Sans" w:hAnsi="Liberation Sans"/>
                <w:b/>
                <w:color w:val="FFFFFF"/>
                <w:sz w:val="17"/>
              </w:rPr>
              <w:t>Mô hình và nguồn</w:t>
            </w:r>
          </w:p>
        </w:tc>
        <w:tc>
          <w:tcPr>
            <w:tcW w:type="dxa" w:w="238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223B55"/>
          </w:tcPr>
          <w:p>
            <w:pPr>
              <w:spacing w:after="0" w:line="264" w:lineRule="auto"/>
            </w:pPr>
            <w:r/>
            <w:r>
              <w:rPr>
                <w:rFonts w:ascii="Liberation Sans" w:hAnsi="Liberation Sans"/>
                <w:b/>
                <w:color w:val="FFFFFF"/>
                <w:sz w:val="17"/>
              </w:rPr>
              <w:t>Đầu ra</w:t>
            </w:r>
          </w:p>
        </w:tc>
        <w:tc>
          <w:tcPr>
            <w:tcW w:type="dxa" w:w="238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223B55"/>
          </w:tcPr>
          <w:p>
            <w:pPr>
              <w:spacing w:after="0" w:line="264" w:lineRule="auto"/>
            </w:pPr>
            <w:r/>
            <w:r>
              <w:rPr>
                <w:rFonts w:ascii="Liberation Sans" w:hAnsi="Liberation Sans"/>
                <w:b/>
                <w:color w:val="FFFFFF"/>
                <w:sz w:val="17"/>
              </w:rPr>
              <w:t>Ý tưởng chính</w:t>
            </w:r>
          </w:p>
        </w:tc>
        <w:tc>
          <w:tcPr>
            <w:tcW w:type="dxa" w:w="238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223B55"/>
          </w:tcPr>
          <w:p>
            <w:pPr>
              <w:spacing w:after="0" w:line="264" w:lineRule="auto"/>
            </w:pPr>
            <w:r/>
            <w:r>
              <w:rPr>
                <w:rFonts w:ascii="Liberation Sans" w:hAnsi="Liberation Sans"/>
                <w:b/>
                <w:color w:val="FFFFFF"/>
                <w:sz w:val="17"/>
              </w:rPr>
              <w:t>Giới hạn cần nhớ</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TriBERT [3]</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Ranh giới</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Embedding và độ khác biệt giữa các đoạn kề</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Bài luận người/ChatGPT</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SeqXGPT [4]</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Câu</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Log-probability từ LM, CNN và attention</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Cần truy cập LM để lấy đặc trưng</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RoFT boundary methods [5]</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Ranh giới</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Perplexity, RoBERTa, đặc trưng hình học</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Một điểm chuyển nguồn</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TM-TREK [8]</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Ranh giới từ</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Ensemble LM và gán nhãn token</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SemEval Task 8C</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DeepPavlov [9]</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Ranh giới</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DeBERTaV3 và tăng cường dữ liệu</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SemEval Task 8C</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RKadiyala [10]</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Ranh giới từ</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DeBERTaV3 + CRF</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SemEval Task 8C</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Zeng et al. [11]</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Câu/đoạn</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Chia đoạn rồi phân loại; so với phân loại từng câu</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CoAuthor; người sửa gợi ý thật</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PTD [12]</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Câu paraphrase</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Hồi quy mức AI paraphrase có xét ngữ cảnh</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PASTED</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PaLD [18]</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Tỷ lệ AI và đoạn AI</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Phân tích điểm detector theo hỗn hợp</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Đo lượng và định vị cục bộ</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HACo-Det baselines [19]</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Từ/câu</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Điều chỉnh 7 detector mức tài liệu</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Phù hợp so sánh mô hình</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SenDetEX [20]</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Câu</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Kết hợp phong cách và ngữ cảnh</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Hybrid text xen kẽ</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GL-CLiC [21]</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Câu</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Mạch lạc và độ phức tạp từ vựng</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CoAuthor, SeqXGPT</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Transformer–NN–CRF [22]</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Token/ranh giới</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Sequence labeling</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TriBERT, M4GT Task 3</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GigaCheck [27]</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Span</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Object-centric span localization</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LLMTrace và mixed text</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Info-Mask [28]</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Đoạn/ranh giới</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Stylometry, perplexity, boundary model</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MAS; biến đổi đối kháng</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Change-point methods [29]</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Câu/ranh giới</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Tìm điểm đổi trên chuỗi score</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Một hoặc nhiều điểm chuyển</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DETree [26]</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Kiểu tài liệu</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Biểu diễn thứ bậc các quy trình tạo</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Không định vị câu/từ</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FAID [33]</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Ba lớp tài liệu</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Contrastive learning, phân loại họ LM</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shd w:fill="F3F6F9"/>
          </w:tcPr>
          <w:p>
            <w:pPr>
              <w:spacing w:after="0" w:line="264" w:lineRule="auto"/>
            </w:pPr>
            <w:r/>
            <w:r>
              <w:rPr>
                <w:rFonts w:ascii="Liberation Sans" w:hAnsi="Liberation Sans"/>
                <w:b w:val="0"/>
                <w:color w:val="000000"/>
                <w:sz w:val="17"/>
              </w:rPr>
              <w:t>Không định vị câu/từ</w:t>
            </w:r>
          </w:p>
        </w:tc>
      </w:tr>
      <w:tr>
        <w:trPr>
          <w:cantSplit/>
        </w:trPr>
        <w:tc>
          <w:tcPr>
            <w:tcW w:type="dxa" w:w="2268"/>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EditLens [34]</w:t>
            </w:r>
          </w:p>
        </w:tc>
        <w:tc>
          <w:tcPr>
            <w:tcW w:type="dxa" w:w="1644"/>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Mức độ AI sửa</w:t>
            </w:r>
          </w:p>
        </w:tc>
        <w:tc>
          <w:tcPr>
            <w:tcW w:type="dxa" w:w="289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Hồi quy mức chỉnh sửa</w:t>
            </w:r>
          </w:p>
        </w:tc>
        <w:tc>
          <w:tcPr>
            <w:tcW w:type="dxa" w:w="2721"/>
            <w:vAlign w:val="center"/>
            <w:tcMar>
              <w:top w:w="100" w:type="dxa"/>
              <w:start w:w="110" w:type="dxa"/>
              <w:bottom w:w="100" w:type="dxa"/>
              <w:end w:w="110" w:type="dxa"/>
            </w:tcMar>
            <w:tcBorders>
              <w:top w:val="single" w:sz="4" w:color="D9D9D9"/>
              <w:left w:val="single" w:sz="4" w:color="D9D9D9"/>
              <w:bottom w:val="single" w:sz="4" w:color="D9D9D9"/>
              <w:right w:val="single" w:sz="4" w:color="D9D9D9"/>
            </w:tcBorders>
          </w:tcPr>
          <w:p>
            <w:pPr>
              <w:spacing w:after="0" w:line="264" w:lineRule="auto"/>
            </w:pPr>
            <w:r/>
            <w:r>
              <w:rPr>
                <w:rFonts w:ascii="Liberation Sans" w:hAnsi="Liberation Sans"/>
                <w:b w:val="0"/>
                <w:color w:val="000000"/>
                <w:sz w:val="17"/>
              </w:rPr>
              <w:t>Không định vị span</w:t>
            </w:r>
          </w:p>
        </w:tc>
      </w:tr>
    </w:tbl>
    <w:p>
      <w:pPr>
        <w:spacing w:after="40"/>
      </w:pPr>
    </w:p>
    <w:p>
      <w:pPr>
        <w:pStyle w:val="Heading1"/>
      </w:pPr>
      <w:r>
        <w:t>4 Nhận định từ tài liệu</w:t>
      </w:r>
    </w:p>
    <w:p>
      <w:pPr>
        <w:pStyle w:val="Heading2"/>
      </w:pPr>
      <w:r>
        <w:t>Độ sát thực tế của dữ liệu</w:t>
      </w:r>
    </w:p>
    <w:p>
      <w:r>
        <w:t>Nhiều benchmark giữ nguyên câu người và chèn câu AI, nên ranh giới rất rõ theo thiết kế. Cấu trúc đó hữu ích để kiểm tra thuật toán định vị, nhưng ít bao quát hành vi người chọn, cắt, sửa hoặc viết lại sau khi nhận gợi ý. CoAuthor ghi lại các hành vi này; AITDNA bổ sung lịch sử tương tác và chỉnh sửa. Nên báo cáo riêng kết quả trên dữ liệu tổng hợp và dữ liệu có quá trình viết quan sát được [1, 11, 30].</w:t>
      </w:r>
    </w:p>
    <w:p>
      <w:pPr>
        <w:pStyle w:val="Heading2"/>
      </w:pPr>
      <w:r>
        <w:t>Cấp nhãn quyết định ý nghĩa của kết quả</w:t>
      </w:r>
    </w:p>
    <w:p>
      <w:r>
        <w:t>MixSet, PAN 2025 Task 2, FAIDSet, RealBench và EditLens phù hợp để nhận diện kiểu hoặc cường độ AI tham gia ở mức tài liệu. Chúng không thay thế benchmark tìm phần AI theo vị trí. Ngược lại, HACo-Det, LLMTrace, AITDNA và OpAI-Bench cung cấp nhãn chi tiết hơn để tính precision, recall hoặc F1 theo từ, token hoặc span [14, 19, 23, 25, 26, 30, 31, 33, 34].</w:t>
      </w:r>
    </w:p>
    <w:p>
      <w:pPr>
        <w:pStyle w:val="Heading2"/>
      </w:pPr>
      <w:r>
        <w:t>Viết tiếp và chỉnh sửa là hai cơ chế khác nhau</w:t>
      </w:r>
    </w:p>
    <w:p>
      <w:r>
        <w:t>Một đoạn AI được nối sau đoạn người thường tạo điểm chuyển tương đối rõ. AI polish hoặc paraphrase có thể thay đổi ít từ nhưng ảnh hưởng toàn câu; người sửa lại đầu ra AI có thể xóa phần lớn dấu vết bề mặt. Vì vậy cần đánh giá riêng continuation, insertion, paraphrase, polishing và human post-editing, thay vì gộp tất cả thành một lớp “mixed” [12, 14, 17, 31, 34].</w:t>
      </w:r>
    </w:p>
    <w:p>
      <w:pPr>
        <w:pStyle w:val="Heading2"/>
      </w:pPr>
      <w:r>
        <w:t>Khả năng tổng quát hóa vẫn là rủi ro chính</w:t>
      </w:r>
    </w:p>
    <w:p>
      <w:r>
        <w:t>Hiệu năng trên generator, miền hoặc cách ghép quen thuộc không chứng minh được detector hoạt động với LM mới và quy trình sửa khác. Các nghiên cứu về CoAuthor, MixSet, M4GT-Bench, MAS, FAID và C-HAT-Bench đều dành phần đánh giá cho chuyển miền, chuyển generator hoặc thay chế độ hợp tác. Báo cáo kết quả cần ghi rõ miền văn bản, ngôn ngữ, generator, thao tác sửa và cách chia train/test [6, 11, 14, 28, 32, 33].</w:t>
      </w:r>
    </w:p>
    <w:p>
      <w:pPr>
        <w:pStyle w:val="Heading1"/>
      </w:pPr>
      <w:r>
        <w:t>5 Khuyến nghị cho một study so sánh</w:t>
      </w:r>
    </w:p>
    <w:p>
      <w:r>
        <w:t>Một bộ đánh giá nhỏ nhưng có ý nghĩa nên gồm bốn nhóm: (1) CoAuthor hoặc AITDNA cho tương tác thật; (2) HACo-Det và LLMTrace cho nhãn từ/ký tự; (3) PASTED và OpAI-Bench cho AI chỉnh sửa; (4) M4GT Task 3 hoặc TriBERT cho ranh giới viết tiếp. Nếu cần đa ngôn ngữ, thêm C-HAT-Bench hoặc FAIDSet. Không cộng gộp cùng một dữ liệu dưới tên M4GT và SemEval 2024 Task 8C [1, 3, 6, 7, 12, 19, 23, 30–33].</w:t>
      </w:r>
    </w:p>
    <w:p>
      <w:r>
        <w:t>Nên chạy tối thiểu bốn dạng đầu ra: nhãn tài liệu H/AI/mixed; tỷ lệ AI; nhãn từng câu; và span/token AI. Với bài toán ranh giới, báo cáo sai số vị trí và số điểm chuyển dự đoán. Với paraphrase, ghi rõ nhãn đại diện cho câu đã được AI sửa, không phải tỷ lệ từ “sở hữu” bởi AI. Nên giữ test theo generator và miền chưa thấy để kiểm tra độ bền [4, 12, 18, 29, 31].</w:t>
      </w:r>
    </w:p>
    <w:p>
      <w:r>
        <w:t>Các kết quả detector nên được dùng như bằng chứng thống kê của một quy trình tạo văn bản cụ thể. Chúng không tự chứng minh tác giả đã dùng AI trong một trường hợp cá nhân nếu thiếu lịch sử chỉnh sửa hoặc thông tin nguồn khác. Sự khác biệt định nghĩa nhãn trong AITDNA cho thấy đây là giới hạn của chính bài toán, không chỉ của mô hình [30].</w:t>
      </w:r>
    </w:p>
    <w:p>
      <w:pPr>
        <w:pStyle w:val="Heading1"/>
      </w:pPr>
      <w:r>
        <w:t>6 Danh mục bài và nguồn</w:t>
      </w:r>
    </w:p>
    <w:p>
      <w:r>
        <w:t>Các liên kết dưới đây dẫn đến trang bài gốc, hội nghị hoặc kho mã/dữ liệu của tác giả. Số trong ngoặc vuông được dùng để đối chiếu các bảng và nhận định ở trên.</w:t>
      </w:r>
    </w:p>
    <w:p>
      <w:pPr>
        <w:keepLines/>
        <w:spacing w:after="60"/>
      </w:pPr>
      <w:r>
        <w:t xml:space="preserve">[1] 2022. </w:t>
      </w:r>
      <w:hyperlink r:id="rId9">
        <w:r>
          <w:rPr>
            <w:color w:val="234B70"/>
            <w:u w:val="single"/>
          </w:rPr>
          <w:t>CoAuthor: Designing a Human-AI Collaborative Writing Dataset for Exploring Language Model Capabilities</w:t>
        </w:r>
      </w:hyperlink>
    </w:p>
    <w:p>
      <w:pPr>
        <w:keepLines/>
        <w:spacing w:after="60"/>
      </w:pPr>
      <w:r>
        <w:t xml:space="preserve">[2] 2023. </w:t>
      </w:r>
      <w:hyperlink r:id="rId10">
        <w:r>
          <w:rPr>
            <w:color w:val="234B70"/>
            <w:u w:val="single"/>
          </w:rPr>
          <w:t>Real or Fake Text? Investigating Human Ability to Detect Boundaries Between Human-Written and Machine-Generated Text</w:t>
        </w:r>
      </w:hyperlink>
    </w:p>
    <w:p>
      <w:pPr>
        <w:keepLines/>
        <w:spacing w:after="60"/>
      </w:pPr>
      <w:r>
        <w:t xml:space="preserve">[3] 2024. </w:t>
      </w:r>
      <w:hyperlink r:id="rId11">
        <w:r>
          <w:rPr>
            <w:color w:val="234B70"/>
            <w:u w:val="single"/>
          </w:rPr>
          <w:t>Towards Automatic Boundary Detection for Human-AI Collaborative Hybrid Essay in Education</w:t>
        </w:r>
      </w:hyperlink>
    </w:p>
    <w:p>
      <w:pPr>
        <w:keepLines/>
        <w:spacing w:after="60"/>
      </w:pPr>
      <w:r>
        <w:t xml:space="preserve">[4] 2023. </w:t>
      </w:r>
      <w:hyperlink r:id="rId12">
        <w:r>
          <w:rPr>
            <w:color w:val="234B70"/>
            <w:u w:val="single"/>
          </w:rPr>
          <w:t>SeqXGPT: Sentence-Level AI-Generated Text Detection</w:t>
        </w:r>
      </w:hyperlink>
    </w:p>
    <w:p>
      <w:pPr>
        <w:keepLines/>
        <w:spacing w:after="60"/>
      </w:pPr>
      <w:r>
        <w:t xml:space="preserve">[5] 2024. </w:t>
      </w:r>
      <w:hyperlink r:id="rId13">
        <w:r>
          <w:rPr>
            <w:color w:val="234B70"/>
            <w:u w:val="single"/>
          </w:rPr>
          <w:t>AI-generated text boundary detection with RoFT</w:t>
        </w:r>
      </w:hyperlink>
    </w:p>
    <w:p>
      <w:pPr>
        <w:keepLines/>
        <w:spacing w:after="60"/>
      </w:pPr>
      <w:r>
        <w:t xml:space="preserve">[6] 2024. </w:t>
      </w:r>
      <w:hyperlink r:id="rId14">
        <w:r>
          <w:rPr>
            <w:color w:val="234B70"/>
            <w:u w:val="single"/>
          </w:rPr>
          <w:t>M4GT-Bench: Evaluation Benchmark for Black-Box Machine-Generated Text Detection</w:t>
        </w:r>
      </w:hyperlink>
    </w:p>
    <w:p>
      <w:pPr>
        <w:keepLines/>
        <w:spacing w:after="60"/>
      </w:pPr>
      <w:r>
        <w:t xml:space="preserve">[7] 2024. </w:t>
      </w:r>
      <w:hyperlink r:id="rId15">
        <w:r>
          <w:rPr>
            <w:color w:val="234B70"/>
            <w:u w:val="single"/>
          </w:rPr>
          <w:t>SemEval-2024 Task 8: Multidomain, Multimodel and Multilingual Machine-Generated Text Detection</w:t>
        </w:r>
      </w:hyperlink>
    </w:p>
    <w:p>
      <w:pPr>
        <w:keepLines/>
        <w:spacing w:after="60"/>
      </w:pPr>
      <w:r>
        <w:t xml:space="preserve">[8] 2024. </w:t>
      </w:r>
      <w:hyperlink r:id="rId16">
        <w:r>
          <w:rPr>
            <w:color w:val="234B70"/>
            <w:u w:val="single"/>
          </w:rPr>
          <w:t>TM-TREK at SemEval-2024 Task 8: Towards LLM-Based Automatic Boundary Detection for Human-Machine Mixed Text</w:t>
        </w:r>
      </w:hyperlink>
    </w:p>
    <w:p>
      <w:pPr>
        <w:keepLines/>
        <w:spacing w:after="60"/>
      </w:pPr>
      <w:r>
        <w:t xml:space="preserve">[9] 2024. </w:t>
      </w:r>
      <w:hyperlink r:id="rId17">
        <w:r>
          <w:rPr>
            <w:color w:val="234B70"/>
            <w:u w:val="single"/>
          </w:rPr>
          <w:t>DeepPavlov at SemEval-2024 Task 8: Leveraging Transfer Learning for Detecting Boundaries of Machine-Generated Texts</w:t>
        </w:r>
      </w:hyperlink>
    </w:p>
    <w:p>
      <w:pPr>
        <w:keepLines/>
        <w:spacing w:after="60"/>
      </w:pPr>
      <w:r>
        <w:t xml:space="preserve">[10] 2024. </w:t>
      </w:r>
      <w:hyperlink r:id="rId18">
        <w:r>
          <w:rPr>
            <w:color w:val="234B70"/>
            <w:u w:val="single"/>
          </w:rPr>
          <w:t>RKadiyala at SemEval-2024 Task 8: Black-Box Word-Level Text Boundary Detection in Partially Machine Generated Texts</w:t>
        </w:r>
      </w:hyperlink>
    </w:p>
    <w:p>
      <w:pPr>
        <w:keepLines/>
        <w:spacing w:after="60"/>
      </w:pPr>
      <w:r>
        <w:t xml:space="preserve">[11] 2024. </w:t>
      </w:r>
      <w:hyperlink r:id="rId19">
        <w:r>
          <w:rPr>
            <w:color w:val="234B70"/>
            <w:u w:val="single"/>
          </w:rPr>
          <w:t>Detecting AI-Generated Sentences in Human-AI Collaborative Hybrid Texts: Challenges, Strategies, and Insights</w:t>
        </w:r>
      </w:hyperlink>
    </w:p>
    <w:p>
      <w:pPr>
        <w:keepLines/>
        <w:spacing w:after="60"/>
      </w:pPr>
      <w:r>
        <w:t xml:space="preserve">[12] 2024. </w:t>
      </w:r>
      <w:hyperlink r:id="rId20">
        <w:r>
          <w:rPr>
            <w:color w:val="234B70"/>
            <w:u w:val="single"/>
          </w:rPr>
          <w:t>Spotting AI’s Touch: Identifying LLM-Paraphrased Spans in Text</w:t>
        </w:r>
      </w:hyperlink>
    </w:p>
    <w:p>
      <w:pPr>
        <w:keepLines/>
        <w:spacing w:after="60"/>
      </w:pPr>
      <w:r>
        <w:t xml:space="preserve">[13] 2024. </w:t>
      </w:r>
      <w:hyperlink r:id="rId21">
        <w:r>
          <w:rPr>
            <w:color w:val="234B70"/>
            <w:u w:val="single"/>
          </w:rPr>
          <w:t>Overview of the 2024 ALTA Shared Task: Detect Automatic AI-Generated Sentences for Human-AI Hybrid Articles</w:t>
        </w:r>
      </w:hyperlink>
    </w:p>
    <w:p>
      <w:pPr>
        <w:keepLines/>
        <w:spacing w:after="60"/>
      </w:pPr>
      <w:r>
        <w:t xml:space="preserve">[14] 2024. </w:t>
      </w:r>
      <w:hyperlink r:id="rId22">
        <w:r>
          <w:rPr>
            <w:color w:val="234B70"/>
            <w:u w:val="single"/>
          </w:rPr>
          <w:t>LLM-as-a-Coauthor: Can Mixed Human-Written and Machine-Generated Text Be Detected?</w:t>
        </w:r>
      </w:hyperlink>
    </w:p>
    <w:p>
      <w:pPr>
        <w:keepLines/>
        <w:spacing w:after="60"/>
      </w:pPr>
      <w:r>
        <w:t xml:space="preserve">[15] 2024. </w:t>
      </w:r>
      <w:hyperlink r:id="rId23">
        <w:r>
          <w:rPr>
            <w:color w:val="234B70"/>
            <w:u w:val="single"/>
          </w:rPr>
          <w:t>Automatic Authorship Analysis in Human-AI Collaborative Writing</w:t>
        </w:r>
      </w:hyperlink>
    </w:p>
    <w:p>
      <w:pPr>
        <w:keepLines/>
        <w:spacing w:after="60"/>
      </w:pPr>
      <w:r>
        <w:t xml:space="preserve">[16] 2024. </w:t>
      </w:r>
      <w:hyperlink r:id="rId24">
        <w:r>
          <w:rPr>
            <w:color w:val="234B70"/>
            <w:u w:val="single"/>
          </w:rPr>
          <w:t>LLM-DetectAIve: a Tool for Fine-Grained Machine-Generated Text Detection</w:t>
        </w:r>
      </w:hyperlink>
    </w:p>
    <w:p>
      <w:pPr>
        <w:keepLines/>
        <w:spacing w:after="60"/>
      </w:pPr>
      <w:r>
        <w:t xml:space="preserve">[17] 2024. </w:t>
      </w:r>
      <w:hyperlink r:id="rId25">
        <w:r>
          <w:rPr>
            <w:color w:val="234B70"/>
            <w:u w:val="single"/>
          </w:rPr>
          <w:t>Towards Reliable Detection of LLM-Generated Texts: A Comprehensive Evaluation Framework with CUDRT</w:t>
        </w:r>
      </w:hyperlink>
    </w:p>
    <w:p>
      <w:pPr>
        <w:keepLines/>
        <w:spacing w:after="60"/>
      </w:pPr>
      <w:r>
        <w:t xml:space="preserve">[18] 2025. </w:t>
      </w:r>
      <w:hyperlink r:id="rId26">
        <w:r>
          <w:rPr>
            <w:color w:val="234B70"/>
            <w:u w:val="single"/>
          </w:rPr>
          <w:t>PaLD: Detection of Text Partially Written by Large Language Models</w:t>
        </w:r>
      </w:hyperlink>
    </w:p>
    <w:p>
      <w:pPr>
        <w:keepLines/>
        <w:spacing w:after="60"/>
      </w:pPr>
      <w:r>
        <w:t xml:space="preserve">[19] 2025. </w:t>
      </w:r>
      <w:hyperlink r:id="rId27">
        <w:r>
          <w:rPr>
            <w:color w:val="234B70"/>
            <w:u w:val="single"/>
          </w:rPr>
          <w:t>HACo-Det: A Study Towards Fine-Grained Machine-Generated Text Detection under Human-AI Coauthoring</w:t>
        </w:r>
      </w:hyperlink>
    </w:p>
    <w:p>
      <w:pPr>
        <w:keepLines/>
        <w:spacing w:after="60"/>
      </w:pPr>
      <w:r>
        <w:t xml:space="preserve">[20] 2025. </w:t>
      </w:r>
      <w:hyperlink r:id="rId28">
        <w:r>
          <w:rPr>
            <w:color w:val="234B70"/>
            <w:u w:val="single"/>
          </w:rPr>
          <w:t>SenDetEX: Sentence-Level AI-Generated Text Detection for Human-AI Hybrid Content via Style and Context Fusion</w:t>
        </w:r>
      </w:hyperlink>
    </w:p>
    <w:p>
      <w:pPr>
        <w:keepLines/>
        <w:spacing w:after="60"/>
      </w:pPr>
      <w:r>
        <w:t xml:space="preserve">[21] 2025. </w:t>
      </w:r>
      <w:hyperlink r:id="rId29">
        <w:r>
          <w:rPr>
            <w:color w:val="234B70"/>
            <w:u w:val="single"/>
          </w:rPr>
          <w:t>GL-CLiC: Global-Local Coherence and Lexical Complexity for Sentence-Level AI-Generated Text Detection</w:t>
        </w:r>
      </w:hyperlink>
    </w:p>
    <w:p>
      <w:pPr>
        <w:keepLines/>
        <w:spacing w:after="60"/>
      </w:pPr>
      <w:r>
        <w:t xml:space="preserve">[22] 2025. </w:t>
      </w:r>
      <w:hyperlink r:id="rId30">
        <w:r>
          <w:rPr>
            <w:color w:val="234B70"/>
            <w:u w:val="single"/>
          </w:rPr>
          <w:t>Fine-Grained Detection of AI-Generated Text Using Sentence-Level Segmentation</w:t>
        </w:r>
      </w:hyperlink>
    </w:p>
    <w:p>
      <w:pPr>
        <w:keepLines/>
        <w:spacing w:after="60"/>
      </w:pPr>
      <w:r>
        <w:t xml:space="preserve">[23] 2025. </w:t>
      </w:r>
      <w:hyperlink r:id="rId31">
        <w:r>
          <w:rPr>
            <w:color w:val="234B70"/>
            <w:u w:val="single"/>
          </w:rPr>
          <w:t>LLMTrace: A Corpus for Classification and Fine-Grained Localization of AI-Written Text</w:t>
        </w:r>
      </w:hyperlink>
    </w:p>
    <w:p>
      <w:pPr>
        <w:keepLines/>
        <w:spacing w:after="60"/>
      </w:pPr>
      <w:r>
        <w:t xml:space="preserve">[24] 2025. </w:t>
      </w:r>
      <w:hyperlink r:id="rId32">
        <w:r>
          <w:rPr>
            <w:color w:val="234B70"/>
            <w:u w:val="single"/>
          </w:rPr>
          <w:t>Beyond Binary: Towards Fine-Grained LLM-Generated Text Detection via Role Recognition and Involvement Measurement</w:t>
        </w:r>
      </w:hyperlink>
    </w:p>
    <w:p>
      <w:pPr>
        <w:keepLines/>
        <w:spacing w:after="60"/>
      </w:pPr>
      <w:r>
        <w:t xml:space="preserve">[25] 2025. </w:t>
      </w:r>
      <w:hyperlink r:id="rId33">
        <w:r>
          <w:rPr>
            <w:color w:val="234B70"/>
            <w:u w:val="single"/>
          </w:rPr>
          <w:t>Overview of the Voight-Kampff Generative AI Authorship Verification Task at PAN and ELOQUENT 2025</w:t>
        </w:r>
      </w:hyperlink>
    </w:p>
    <w:p>
      <w:pPr>
        <w:keepLines/>
        <w:spacing w:after="60"/>
      </w:pPr>
      <w:r>
        <w:t xml:space="preserve">[26] 2025. </w:t>
      </w:r>
      <w:hyperlink r:id="rId34">
        <w:r>
          <w:rPr>
            <w:color w:val="234B70"/>
            <w:u w:val="single"/>
          </w:rPr>
          <w:t>DETree: DEtecting Human-AI Collaborative Texts via Tree-Structured Hierarchical Representation Learning</w:t>
        </w:r>
      </w:hyperlink>
    </w:p>
    <w:p>
      <w:pPr>
        <w:keepLines/>
        <w:spacing w:after="60"/>
      </w:pPr>
      <w:r>
        <w:t xml:space="preserve">[27] 2026. </w:t>
      </w:r>
      <w:hyperlink r:id="rId35">
        <w:r>
          <w:rPr>
            <w:color w:val="234B70"/>
            <w:u w:val="single"/>
          </w:rPr>
          <w:t>GigaCheck: Detecting LLM-generated Content via Object-Centric Span Localization</w:t>
        </w:r>
      </w:hyperlink>
    </w:p>
    <w:p>
      <w:pPr>
        <w:keepLines/>
        <w:spacing w:after="60"/>
      </w:pPr>
      <w:r>
        <w:t xml:space="preserve">[28] 2026. </w:t>
      </w:r>
      <w:hyperlink r:id="rId36">
        <w:r>
          <w:rPr>
            <w:color w:val="234B70"/>
            <w:u w:val="single"/>
          </w:rPr>
          <w:t>DAMASHA: Detecting AI in Mixed Adversarial Texts via Segmentation with Human-interpretable Attribution</w:t>
        </w:r>
      </w:hyperlink>
    </w:p>
    <w:p>
      <w:pPr>
        <w:keepLines/>
        <w:spacing w:after="60"/>
      </w:pPr>
      <w:r>
        <w:t xml:space="preserve">[29] 2026. </w:t>
      </w:r>
      <w:hyperlink r:id="rId37">
        <w:r>
          <w:rPr>
            <w:color w:val="234B70"/>
            <w:u w:val="single"/>
          </w:rPr>
          <w:t>Segmenting Human-LLM Co-authored Text via Change Point Detection</w:t>
        </w:r>
      </w:hyperlink>
    </w:p>
    <w:p>
      <w:pPr>
        <w:keepLines/>
        <w:spacing w:after="60"/>
      </w:pPr>
      <w:r>
        <w:t xml:space="preserve">[30] 2026. </w:t>
      </w:r>
      <w:hyperlink r:id="rId38">
        <w:r>
          <w:rPr>
            <w:color w:val="234B70"/>
            <w:u w:val="single"/>
          </w:rPr>
          <w:t>Your AI Text is not Mine: Redefining and Evaluating AI-generated Text Detection under Realistic Assumptions</w:t>
        </w:r>
      </w:hyperlink>
    </w:p>
    <w:p>
      <w:pPr>
        <w:keepLines/>
        <w:spacing w:after="60"/>
      </w:pPr>
      <w:r>
        <w:t xml:space="preserve">[31] 2026. </w:t>
      </w:r>
      <w:hyperlink r:id="rId39">
        <w:r>
          <w:rPr>
            <w:color w:val="234B70"/>
            <w:u w:val="single"/>
          </w:rPr>
          <w:t>Operation-Guided Progressive Human-to-AI Text Transformation Benchmark for Multi-Granularity AI-Text Detection</w:t>
        </w:r>
      </w:hyperlink>
    </w:p>
    <w:p>
      <w:pPr>
        <w:keepLines/>
        <w:spacing w:after="60"/>
      </w:pPr>
      <w:r>
        <w:t xml:space="preserve">[32] 2026. </w:t>
      </w:r>
      <w:hyperlink r:id="rId40">
        <w:r>
          <w:rPr>
            <w:color w:val="234B70"/>
            <w:u w:val="single"/>
          </w:rPr>
          <w:t>C-HAT-Bench: Benchmarking Chinese AI-Text Detection Beyond Fully Generated Text</w:t>
        </w:r>
      </w:hyperlink>
    </w:p>
    <w:p>
      <w:pPr>
        <w:keepLines/>
        <w:spacing w:after="60"/>
      </w:pPr>
      <w:r>
        <w:t xml:space="preserve">[33] 2026. </w:t>
      </w:r>
      <w:hyperlink r:id="rId41">
        <w:r>
          <w:rPr>
            <w:color w:val="234B70"/>
            <w:u w:val="single"/>
          </w:rPr>
          <w:t>FAID: Fine-grained AI-generated Text Detection using Multi-task Auxiliary and Multi-level Contrastive Learning</w:t>
        </w:r>
      </w:hyperlink>
    </w:p>
    <w:p>
      <w:pPr>
        <w:keepLines/>
        <w:spacing w:after="60"/>
      </w:pPr>
      <w:r>
        <w:t xml:space="preserve">[34] 2026. </w:t>
      </w:r>
      <w:hyperlink r:id="rId42">
        <w:r>
          <w:rPr>
            <w:color w:val="234B70"/>
            <w:u w:val="single"/>
          </w:rPr>
          <w:t>EditLens: Quantifying the Extent of AI Editing in Text</w:t>
        </w:r>
      </w:hyperlink>
    </w:p>
    <w:p>
      <w:pPr>
        <w:keepLines/>
        <w:spacing w:after="60"/>
      </w:pPr>
      <w:r>
        <w:t xml:space="preserve">[35] 2022. </w:t>
      </w:r>
      <w:hyperlink r:id="rId43">
        <w:r>
          <w:rPr>
            <w:color w:val="234B70"/>
            <w:u w:val="single"/>
          </w:rPr>
          <w:t>Help me write a poem: Instruction Tuning as a Vehicle for Collaborative Poetry Writing</w:t>
        </w:r>
      </w:hyperlink>
    </w:p>
    <w:p>
      <w:pPr>
        <w:keepLines/>
        <w:spacing w:after="60"/>
      </w:pPr>
      <w:r>
        <w:t xml:space="preserve">[36] 2026. </w:t>
      </w:r>
      <w:hyperlink r:id="rId44">
        <w:r>
          <w:rPr>
            <w:color w:val="234B70"/>
            <w:u w:val="single"/>
          </w:rPr>
          <w:t>MulDiLoC-HAP: Multidialectal, Longitudinal Corpus of Human-AI Hybrid Production</w:t>
        </w:r>
      </w:hyperlink>
    </w:p>
    <w:sectPr w:rsidR="00FC693F" w:rsidRPr="0006063C" w:rsidSect="00034616">
      <w:footerReference w:type="default" r:id="rId45"/>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Kiểm kê Human–AI Co-authorship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Liberation Sans" w:hAnsi="Liberation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Liberation Sans" w:hAnsi="Liberation San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201.06796" TargetMode="External"/><Relationship Id="rId10" Type="http://schemas.openxmlformats.org/officeDocument/2006/relationships/hyperlink" Target="https://arxiv.org/abs/2212.12672" TargetMode="External"/><Relationship Id="rId11" Type="http://schemas.openxmlformats.org/officeDocument/2006/relationships/hyperlink" Target="https://arxiv.org/abs/2307.12267" TargetMode="External"/><Relationship Id="rId12" Type="http://schemas.openxmlformats.org/officeDocument/2006/relationships/hyperlink" Target="https://aclanthology.org/2023.emnlp-main.73/" TargetMode="External"/><Relationship Id="rId13" Type="http://schemas.openxmlformats.org/officeDocument/2006/relationships/hyperlink" Target="https://arxiv.org/abs/2311.08349" TargetMode="External"/><Relationship Id="rId14" Type="http://schemas.openxmlformats.org/officeDocument/2006/relationships/hyperlink" Target="https://aclanthology.org/2024.acl-long.218/" TargetMode="External"/><Relationship Id="rId15" Type="http://schemas.openxmlformats.org/officeDocument/2006/relationships/hyperlink" Target="https://arxiv.org/abs/2404.14183" TargetMode="External"/><Relationship Id="rId16" Type="http://schemas.openxmlformats.org/officeDocument/2006/relationships/hyperlink" Target="https://aclanthology.org/2024.semeval-1.102/" TargetMode="External"/><Relationship Id="rId17" Type="http://schemas.openxmlformats.org/officeDocument/2006/relationships/hyperlink" Target="https://aclanthology.org/2024.semeval-1.257/" TargetMode="External"/><Relationship Id="rId18" Type="http://schemas.openxmlformats.org/officeDocument/2006/relationships/hyperlink" Target="https://aclanthology.org/2024.semeval-1.78/" TargetMode="External"/><Relationship Id="rId19" Type="http://schemas.openxmlformats.org/officeDocument/2006/relationships/hyperlink" Target="https://arxiv.org/abs/2403.03506" TargetMode="External"/><Relationship Id="rId20" Type="http://schemas.openxmlformats.org/officeDocument/2006/relationships/hyperlink" Target="https://arxiv.org/abs/2405.12689" TargetMode="External"/><Relationship Id="rId21" Type="http://schemas.openxmlformats.org/officeDocument/2006/relationships/hyperlink" Target="https://aclanthology.org/2024.alta-1.17/" TargetMode="External"/><Relationship Id="rId22" Type="http://schemas.openxmlformats.org/officeDocument/2006/relationships/hyperlink" Target="https://aclanthology.org/2024.findings-naacl.29/" TargetMode="External"/><Relationship Id="rId23" Type="http://schemas.openxmlformats.org/officeDocument/2006/relationships/hyperlink" Target="https://aclanthology.org/2024.lrec-main.165/" TargetMode="External"/><Relationship Id="rId24" Type="http://schemas.openxmlformats.org/officeDocument/2006/relationships/hyperlink" Target="https://aclanthology.org/2024.emnlp-demo.35/" TargetMode="External"/><Relationship Id="rId25" Type="http://schemas.openxmlformats.org/officeDocument/2006/relationships/hyperlink" Target="https://arxiv.org/abs/2406.09056" TargetMode="External"/><Relationship Id="rId26" Type="http://schemas.openxmlformats.org/officeDocument/2006/relationships/hyperlink" Target="https://proceedings.iclr.cc/paper_files/paper/2025/hash/d799b1d6a5e43546e67e7afdeffc067d-Abstract-Conference.html" TargetMode="External"/><Relationship Id="rId27" Type="http://schemas.openxmlformats.org/officeDocument/2006/relationships/hyperlink" Target="https://aclanthology.org/2025.acl-long.1069/" TargetMode="External"/><Relationship Id="rId28" Type="http://schemas.openxmlformats.org/officeDocument/2006/relationships/hyperlink" Target="https://aclanthology.org/2025.emnlp-main.268/" TargetMode="External"/><Relationship Id="rId29" Type="http://schemas.openxmlformats.org/officeDocument/2006/relationships/hyperlink" Target="https://aclanthology.org/2025.ijcnlp-long.188/" TargetMode="External"/><Relationship Id="rId30" Type="http://schemas.openxmlformats.org/officeDocument/2006/relationships/hyperlink" Target="https://aclanthology.org/2025.findings-ijcnlp.48/" TargetMode="External"/><Relationship Id="rId31" Type="http://schemas.openxmlformats.org/officeDocument/2006/relationships/hyperlink" Target="https://arxiv.org/abs/2509.21269" TargetMode="External"/><Relationship Id="rId32" Type="http://schemas.openxmlformats.org/officeDocument/2006/relationships/hyperlink" Target="https://arxiv.org/abs/2410.14259" TargetMode="External"/><Relationship Id="rId33" Type="http://schemas.openxmlformats.org/officeDocument/2006/relationships/hyperlink" Target="https://researchportal.helsinki.fi/en/publications/overview-of-the-voight-kampff-generative-ai-authorship-verificati-2/" TargetMode="External"/><Relationship Id="rId34" Type="http://schemas.openxmlformats.org/officeDocument/2006/relationships/hyperlink" Target="https://arxiv.org/abs/2510.17489" TargetMode="External"/><Relationship Id="rId35" Type="http://schemas.openxmlformats.org/officeDocument/2006/relationships/hyperlink" Target="https://aclanthology.org/2026.findings-acl.213/" TargetMode="External"/><Relationship Id="rId36" Type="http://schemas.openxmlformats.org/officeDocument/2006/relationships/hyperlink" Target="https://aclanthology.org/2026.findings-eacl.326/" TargetMode="External"/><Relationship Id="rId37" Type="http://schemas.openxmlformats.org/officeDocument/2006/relationships/hyperlink" Target="https://arxiv.org/abs/2605.03723" TargetMode="External"/><Relationship Id="rId38" Type="http://schemas.openxmlformats.org/officeDocument/2006/relationships/hyperlink" Target="https://arxiv.org/abs/2606.04906" TargetMode="External"/><Relationship Id="rId39" Type="http://schemas.openxmlformats.org/officeDocument/2006/relationships/hyperlink" Target="https://arxiv.org/abs/2606.06481" TargetMode="External"/><Relationship Id="rId40" Type="http://schemas.openxmlformats.org/officeDocument/2006/relationships/hyperlink" Target="https://arxiv.org/abs/2609.32770" TargetMode="External"/><Relationship Id="rId41" Type="http://schemas.openxmlformats.org/officeDocument/2006/relationships/hyperlink" Target="https://aclanthology.org/2026.eacl-long.151/" TargetMode="External"/><Relationship Id="rId42" Type="http://schemas.openxmlformats.org/officeDocument/2006/relationships/hyperlink" Target="https://proceedings.iclr.cc/paper_files/paper/2026/hash/c7d936e696f57468b6b80a7b1463178c-Abstract-Conference.html" TargetMode="External"/><Relationship Id="rId43" Type="http://schemas.openxmlformats.org/officeDocument/2006/relationships/hyperlink" Target="https://aclanthology.org/2022.emnlp-main.460/" TargetMode="External"/><Relationship Id="rId44" Type="http://schemas.openxmlformats.org/officeDocument/2006/relationships/hyperlink" Target="https://github.com/GanQiaoUC/LREC_MulDiLoC-HAP" TargetMode="External"/><Relationship Id="rId4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kê tài liệu và bộ dữ liệu về đồng tác giả người và AI</dc:title>
  <dc:subject>Human–AI Co-authorship, Mixed Authorship, Blended Writing</dc:subject>
  <dc:creator>python-docx</dc:creator>
  <cp:keywords>dataset inventory; AI text detection; span localization</cp:keywords>
  <dc:description>generated by python-docx</dc:description>
  <cp:lastModifiedBy/>
  <cp:revision>1</cp:revision>
  <dcterms:created xsi:type="dcterms:W3CDTF">2013-12-23T23:15:00Z</dcterms:created>
  <dcterms:modified xsi:type="dcterms:W3CDTF">2013-12-23T23:15:00Z</dcterms:modified>
  <cp:category/>
</cp:coreProperties>
</file>