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0"/>
        <w:jc w:val="center"/>
      </w:pPr>
      <w:r>
        <w:rPr>
          <w:rFonts w:ascii="Calibri" w:cs="Calibri" w:eastAsia="Calibri" w:hAnsi="Calibri"/>
          <w:b/>
          <w:bCs/>
          <w:color w:val="0D1B2A"/>
          <w:sz w:val="80"/>
          <w:szCs w:val="80"/>
        </w:rPr>
        <w:t xml:space="preserve">Informatica PowerCenter</w:t>
      </w:r>
    </w:p>
    <w:p>
      <w:pPr>
        <w:spacing w:before="120" w:after="0"/>
        <w:jc w:val="center"/>
      </w:pPr>
      <w:r>
        <w:rPr>
          <w:rFonts w:ascii="Calibri" w:cs="Calibri" w:eastAsia="Calibri" w:hAnsi="Calibri"/>
          <w:color w:val="065A82"/>
          <w:sz w:val="36"/>
          <w:szCs w:val="36"/>
        </w:rPr>
        <w:t xml:space="preserve">XML Internals, Python Parsing &amp; The Ultimate Solution</w:t>
      </w:r>
    </w:p>
    <w:p>
      <w:pPr>
        <w:spacing w:before="800" w:after="0"/>
        <w:jc w:val="center"/>
      </w:pPr>
      <w:r>
        <w:rPr>
          <w:rFonts w:ascii="Calibri" w:cs="Calibri" w:eastAsia="Calibri" w:hAnsi="Calibri"/>
          <w:i/>
          <w:iCs/>
          <w:color w:val="64748B"/>
          <w:sz w:val="24"/>
          <w:szCs w:val="24"/>
        </w:rPr>
        <w:t xml:space="preserve">A complete technical guide written so anyone can understand</w:t>
      </w:r>
    </w:p>
    <w:p>
      <w:pPr>
        <w:spacing w:before="200" w:after="0"/>
        <w:jc w:val="center"/>
      </w:pPr>
      <w:r>
        <w:rPr>
          <w:rFonts w:ascii="Calibri" w:cs="Calibri" w:eastAsia="Calibri" w:hAnsi="Calibri"/>
          <w:color w:val="64748B"/>
          <w:sz w:val="20"/>
          <w:szCs w:val="20"/>
        </w:rPr>
        <w:t xml:space="preserve">LineageIQ Project  ·  Version 1.0  ·  March 2026</w:t>
      </w:r>
    </w:p>
    <w:p>
      <w:pPr>
        <w:pStyle w:val="Heading1"/>
        <w:pageBreakBefore/>
        <w:spacing w:before="0" w:after="240"/>
      </w:pPr>
      <w:r>
        <w:rPr>
          <w:rFonts w:ascii="Calibri" w:cs="Calibri" w:eastAsia="Calibri" w:hAnsi="Calibri"/>
          <w:b/>
          <w:bCs/>
          <w:color w:val="0D1B2A"/>
          <w:sz w:val="44"/>
          <w:szCs w:val="44"/>
        </w:rPr>
        <w:t xml:space="preserve">Chapter 1  —  What is Informatica PowerCenter?</w:t>
      </w:r>
    </w:p>
    <w:p>
      <w:pPr>
        <w:pStyle w:val="Heading2"/>
        <w:spacing w:before="360" w:after="160"/>
      </w:pPr>
      <w:r>
        <w:rPr>
          <w:rFonts w:ascii="Calibri" w:cs="Calibri" w:eastAsia="Calibri" w:hAnsi="Calibri"/>
          <w:b/>
          <w:bCs/>
          <w:color w:val="065A82"/>
          <w:sz w:val="30"/>
          <w:szCs w:val="30"/>
        </w:rPr>
        <w:t xml:space="preserve">Understanding the Problem it Solves</w:t>
      </w:r>
    </w:p>
    <w:p>
      <w:pPr>
        <w:spacing w:before="80" w:after="160"/>
      </w:pPr>
      <w:r>
        <w:rPr>
          <w:rFonts w:ascii="Calibri" w:cs="Calibri" w:eastAsia="Calibri" w:hAnsi="Calibri"/>
          <w:sz w:val="22"/>
          <w:szCs w:val="22"/>
        </w:rPr>
        <w:t xml:space="preserve">Before you can understand why parsing Informatica XML is difficult, you need to understand what Informatica does and why it was built. Informatica PowerCenter is an enterprise ETL platform — ETL standing for Extract, Transform, and Load. Its purpose is to move data from one or many source systems, apply business rules and transformations to that data, and deliver the result into a destination system such as a data warehouse or data mart.</w:t>
      </w:r>
    </w:p>
    <w:p>
      <w:pPr>
        <w:spacing w:before="80" w:after="160"/>
      </w:pPr>
      <w:r>
        <w:rPr>
          <w:rFonts w:ascii="Calibri" w:cs="Calibri" w:eastAsia="Calibri" w:hAnsi="Calibri"/>
          <w:sz w:val="22"/>
          <w:szCs w:val="22"/>
        </w:rPr>
        <w:t xml:space="preserve">Large organisations typically have dozens of different databases: one for customer information, one for financial transactions, one for inventory, one for human resources, and so on. Each of these systems was built at different times, by different teams, using different naming conventions, different data types, and different business rules. A reporting system needs clean, consistent, combined data from all of them. Informatica is the factory that performs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65A82" w:sz="14"/>
              <w:bottom w:val="none" w:color="FFFFFF" w:sz="0"/>
              <w:right w:val="none" w:color="FFFFFF" w:sz="0"/>
            </w:tcBorders>
            <w:shd w:fill="EFF6FF" w:val="clear"/>
            <w:tcMar>
              <w:top w:type="dxa" w:w="160"/>
              <w:left w:type="dxa" w:w="280"/>
              <w:bottom w:type="dxa" w:w="160"/>
              <w:right w:type="dxa" w:w="160"/>
            </w:tcMar>
          </w:tcPr>
          <w:p>
            <w:pPr>
              <w:spacing w:before="40" w:after="60"/>
            </w:pPr>
            <w:r>
              <w:rPr>
                <w:rFonts w:ascii="Calibri" w:cs="Calibri" w:eastAsia="Calibri" w:hAnsi="Calibri"/>
                <w:b/>
                <w:bCs/>
                <w:sz w:val="22"/>
                <w:szCs w:val="22"/>
              </w:rPr>
              <w:t xml:space="preserve">Simple analogy: </w:t>
            </w:r>
            <w:r>
              <w:rPr>
                <w:rFonts w:ascii="Calibri" w:cs="Calibri" w:eastAsia="Calibri" w:hAnsi="Calibri"/>
                <w:sz w:val="22"/>
                <w:szCs w:val="22"/>
              </w:rPr>
              <w:t xml:space="preserve">Think of Informatica like a postal sorting facility. Letters (data) arrive from hundreds of different sources, each in a different envelope format and written in a different style. Workers at sorting stations (transformations) open the letters, reformat them, combine related ones, throw away duplicates, and package the results into clean, standardised parcels that get delivered to the destination. Informatica is the entire facility — the conveyor belts, the sorting machines, the workers, and the management system that controls when each station runs.</w:t>
            </w:r>
          </w:p>
        </w:tc>
      </w:tr>
    </w:tbl>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The Core Building Blocks</w:t>
      </w:r>
    </w:p>
    <w:p>
      <w:pPr>
        <w:spacing w:before="80" w:after="160"/>
      </w:pPr>
      <w:r>
        <w:rPr>
          <w:rFonts w:ascii="Calibri" w:cs="Calibri" w:eastAsia="Calibri" w:hAnsi="Calibri"/>
          <w:sz w:val="22"/>
          <w:szCs w:val="22"/>
        </w:rPr>
        <w:t xml:space="preserve">Informatica organises its work into a hierarchy of objects. Understanding this hierarchy is the foundation for everything else in this guide.</w:t>
      </w:r>
    </w:p>
    <w:p>
      <w:pPr>
        <w:pStyle w:val="Heading3"/>
        <w:spacing w:before="280" w:after="120"/>
      </w:pPr>
      <w:r>
        <w:rPr>
          <w:rFonts w:ascii="Calibri" w:cs="Calibri" w:eastAsia="Calibri" w:hAnsi="Calibri"/>
          <w:b/>
          <w:bCs/>
          <w:color w:val="0D1B2A"/>
          <w:sz w:val="24"/>
          <w:szCs w:val="24"/>
        </w:rPr>
        <w:t xml:space="preserve">Mapping</w:t>
      </w:r>
    </w:p>
    <w:p>
      <w:pPr>
        <w:spacing w:before="80" w:after="160"/>
      </w:pPr>
      <w:r>
        <w:rPr>
          <w:rFonts w:ascii="Calibri" w:cs="Calibri" w:eastAsia="Calibri" w:hAnsi="Calibri"/>
          <w:sz w:val="22"/>
          <w:szCs w:val="22"/>
        </w:rPr>
        <w:t xml:space="preserve">A Mapping is the central concept in Informatica. It is a visual representation of a data flow — a diagram that shows how data travels from source tables, through a sequence of transformation steps, and arrives at target tables. A mapping defines the what: what data to read, what to do with it, and where to put it. It does not define when to run or with what database connections to use — that is the job of the Session.</w:t>
      </w:r>
    </w:p>
    <w:p>
      <w:pPr>
        <w:spacing w:before="80" w:after="160"/>
      </w:pPr>
      <w:r>
        <w:rPr>
          <w:rFonts w:ascii="Calibri" w:cs="Calibri" w:eastAsia="Calibri" w:hAnsi="Calibri"/>
          <w:sz w:val="22"/>
          <w:szCs w:val="22"/>
        </w:rPr>
        <w:t xml:space="preserve">Inside a mapping, you work with transformation objects. Each transformation does one specific thing. You connect them with lines (connectors) that represent the flow of data from one port (column) to the next. The entire collection of those connections forms a directed graph — a data lineage network — where every column's journey from source to target can be traced.</w:t>
      </w:r>
    </w:p>
    <w:p>
      <w:pPr>
        <w:pStyle w:val="Heading3"/>
        <w:spacing w:before="280" w:after="120"/>
      </w:pPr>
      <w:r>
        <w:rPr>
          <w:rFonts w:ascii="Calibri" w:cs="Calibri" w:eastAsia="Calibri" w:hAnsi="Calibri"/>
          <w:b/>
          <w:bCs/>
          <w:color w:val="0D1B2A"/>
          <w:sz w:val="24"/>
          <w:szCs w:val="24"/>
        </w:rPr>
        <w:t xml:space="preserve">Session</w:t>
      </w:r>
    </w:p>
    <w:p>
      <w:pPr>
        <w:spacing w:before="80" w:after="160"/>
      </w:pPr>
      <w:r>
        <w:rPr>
          <w:rFonts w:ascii="Calibri" w:cs="Calibri" w:eastAsia="Calibri" w:hAnsi="Calibri"/>
          <w:sz w:val="22"/>
          <w:szCs w:val="22"/>
        </w:rPr>
        <w:t xml:space="preserve">A Session is the runtime envelope around a Mapping. Where a Mapping says what to do, a Session says how to do it: which database connection to use for the source, which connection for the target, how many parallel threads to run, what to do on errors, and — critically for our parsing — what order the transformations execute in and whether any of them run in parallel. This execution order information is stored only in the Session, not in the Mapping itself. This is one of the most important and most misunderstood aspects of the Informatica object model.</w:t>
      </w:r>
    </w:p>
    <w:p>
      <w:pPr>
        <w:pStyle w:val="Heading3"/>
        <w:spacing w:before="280" w:after="120"/>
      </w:pPr>
      <w:r>
        <w:rPr>
          <w:rFonts w:ascii="Calibri" w:cs="Calibri" w:eastAsia="Calibri" w:hAnsi="Calibri"/>
          <w:b/>
          <w:bCs/>
          <w:color w:val="0D1B2A"/>
          <w:sz w:val="24"/>
          <w:szCs w:val="24"/>
        </w:rPr>
        <w:t xml:space="preserve">Workflow</w:t>
      </w:r>
    </w:p>
    <w:p>
      <w:pPr>
        <w:spacing w:before="80" w:after="160"/>
      </w:pPr>
      <w:r>
        <w:rPr>
          <w:rFonts w:ascii="Calibri" w:cs="Calibri" w:eastAsia="Calibri" w:hAnsi="Calibri"/>
          <w:sz w:val="22"/>
          <w:szCs w:val="22"/>
        </w:rPr>
        <w:t xml:space="preserve">A Workflow is the scheduler and orchestrator. It contains one or more Sessions (and Worklets — groups of Sessions) and defines the order in which they run. A Workflow says: run Session A first, then if it succeeds run Session B and Session C in parallel, then run Session D. The execution order within a Workflow is defined through Link objects that connect task instances with conditions.</w:t>
      </w:r>
    </w:p>
    <w:p>
      <w:pPr>
        <w:pStyle w:val="Heading3"/>
        <w:spacing w:before="280" w:after="120"/>
      </w:pPr>
      <w:r>
        <w:rPr>
          <w:rFonts w:ascii="Calibri" w:cs="Calibri" w:eastAsia="Calibri" w:hAnsi="Calibri"/>
          <w:b/>
          <w:bCs/>
          <w:color w:val="0D1B2A"/>
          <w:sz w:val="24"/>
          <w:szCs w:val="24"/>
        </w:rPr>
        <w:t xml:space="preserve">Transformation</w:t>
      </w:r>
    </w:p>
    <w:p>
      <w:pPr>
        <w:spacing w:before="80" w:after="160"/>
      </w:pPr>
      <w:r>
        <w:rPr>
          <w:rFonts w:ascii="Calibri" w:cs="Calibri" w:eastAsia="Calibri" w:hAnsi="Calibri"/>
          <w:sz w:val="22"/>
          <w:szCs w:val="22"/>
        </w:rPr>
        <w:t xml:space="preserve">A Transformation is a single processing step inside a Mapping. Informatica provides many built-in transformation types, each designed for a specific purpose. A Source Qualifier reads from a database table and optionally applies a SQL override. An Expression transformation calculates new column values using Informatica's proprietary expression language. A Lookup transformation queries a separate table to enrich the data with additional columns. A Filter transformation removes rows that do not meet a condition. A Router transformation splits the data stream into multiple branches based on conditions. An Aggregator groups rows and computes aggregate functions. An Update Strategy determines whether each row should be inserted, updated, deleted, or rejected in the target.</w:t>
      </w:r>
    </w:p>
    <w:p>
      <w:pPr>
        <w:pStyle w:val="Heading3"/>
        <w:spacing w:before="280" w:after="120"/>
      </w:pPr>
      <w:r>
        <w:rPr>
          <w:rFonts w:ascii="Calibri" w:cs="Calibri" w:eastAsia="Calibri" w:hAnsi="Calibri"/>
          <w:b/>
          <w:bCs/>
          <w:color w:val="0D1B2A"/>
          <w:sz w:val="24"/>
          <w:szCs w:val="24"/>
        </w:rPr>
        <w:t xml:space="preserve">Maplet</w:t>
      </w:r>
    </w:p>
    <w:p>
      <w:pPr>
        <w:spacing w:before="80" w:after="160"/>
      </w:pPr>
      <w:r>
        <w:rPr>
          <w:rFonts w:ascii="Calibri" w:cs="Calibri" w:eastAsia="Calibri" w:hAnsi="Calibri"/>
          <w:sz w:val="22"/>
          <w:szCs w:val="22"/>
        </w:rPr>
        <w:t xml:space="preserve">A Maplet is the concept that causes the most confusion in XML parsing, and it deserves special attention. A Maplet is a reusable group of transformations packaged together as a single unit. Think of it exactly like a function in programming: you define it once with named input parameters and named output values, and then you call it from one or many Mappings. The Maplet hides its internal logic from the outside world — when a Mapping uses a Maplet, it only sees the input and output ports, not the internal transformations that produce those outputs.</w:t>
      </w:r>
    </w:p>
    <w:p>
      <w:pPr>
        <w:spacing w:before="80" w:after="160"/>
      </w:pPr>
      <w:r>
        <w:rPr>
          <w:rFonts w:ascii="Calibri" w:cs="Calibri" w:eastAsia="Calibri" w:hAnsi="Calibri"/>
          <w:sz w:val="22"/>
          <w:szCs w:val="22"/>
        </w:rPr>
        <w:t xml:space="preserve">The most common example in enterprise environments is a CRC generator Maplet (often named ep_CRC_GEN or similar). This Maplet accepts several business columns as inputs, concatenates them with a delimiter, hashes the result using CRC32 or MD5, and returns a single checksum value. Mappings use this checksum to detect which records have changed since the last run, enabling efficient incremental loads. The internal logic of this Maplet — exactly which columns are hashed, in what order, with what delimiter — lives inside the Maplet definition, not inside the Mapping that uses it.</w:t>
      </w:r>
    </w:p>
    <w:p>
      <w:pPr>
        <w:pStyle w:val="Heading3"/>
        <w:spacing w:before="280" w:after="120"/>
      </w:pPr>
      <w:r>
        <w:rPr>
          <w:rFonts w:ascii="Calibri" w:cs="Calibri" w:eastAsia="Calibri" w:hAnsi="Calibri"/>
          <w:b/>
          <w:bCs/>
          <w:color w:val="0D1B2A"/>
          <w:sz w:val="24"/>
          <w:szCs w:val="24"/>
        </w:rPr>
        <w:t xml:space="preserve">Source and Target</w:t>
      </w:r>
    </w:p>
    <w:p>
      <w:pPr>
        <w:spacing w:before="80" w:after="160"/>
      </w:pPr>
      <w:r>
        <w:rPr>
          <w:rFonts w:ascii="Calibri" w:cs="Calibri" w:eastAsia="Calibri" w:hAnsi="Calibri"/>
          <w:sz w:val="22"/>
          <w:szCs w:val="22"/>
        </w:rPr>
        <w:t xml:space="preserve">A Source Definition describes a database table or view from which data is read. It contains the table name, the owner schema, the database type, and a complete list of all columns with their datatypes, lengths, precision, and nullable flags. A Target Definition describes the destination table and contains equivalent information plus the key type for each column (primary key, foreign key, or not a key). Both source and target definitions are defined at the Folder level and can be shared across multiple Mappings.</w:t>
      </w:r>
    </w:p>
    <w:p>
      <w:pPr>
        <w:pStyle w:val="Heading2"/>
        <w:spacing w:before="360" w:after="160"/>
      </w:pPr>
      <w:r>
        <w:rPr>
          <w:rFonts w:ascii="Calibri" w:cs="Calibri" w:eastAsia="Calibri" w:hAnsi="Calibri"/>
          <w:b/>
          <w:bCs/>
          <w:color w:val="065A82"/>
          <w:sz w:val="30"/>
          <w:szCs w:val="30"/>
        </w:rPr>
        <w:t xml:space="preserve">How Informatica Stores Everything Internally</w:t>
      </w:r>
    </w:p>
    <w:p>
      <w:pPr>
        <w:spacing w:before="80" w:after="160"/>
      </w:pPr>
      <w:r>
        <w:rPr>
          <w:rFonts w:ascii="Calibri" w:cs="Calibri" w:eastAsia="Calibri" w:hAnsi="Calibri"/>
          <w:sz w:val="22"/>
          <w:szCs w:val="22"/>
        </w:rPr>
        <w:t xml:space="preserve">Informatica PowerCenter stores all of its metadata — every Mapping, every Transformation, every Connection definition, every parameter value — in a relational database called the Repository. This repository is an ordinary Oracle or SQL Server database. When you build a Mapping in the Designer and click Save, your work is written as rows into this database. There are roughly 400 tables in a PowerCenter repository, but the ones most relevant to data lineage are a small subset.</w:t>
      </w:r>
    </w:p>
    <w:p>
      <w:pPr>
        <w:spacing w:before="80" w:after="160"/>
      </w:pPr>
      <w:r>
        <w:rPr>
          <w:rFonts w:ascii="Calibri" w:cs="Calibri" w:eastAsia="Calibri" w:hAnsi="Calibri"/>
          <w:sz w:val="22"/>
          <w:szCs w:val="22"/>
        </w:rPr>
        <w:t xml:space="preserve">The most important tables are OPB_MAPPING (which stores Mapping definitions), OPB_WIDGET (which stores every transformation instance within a Mapping), OPB_WIDGET_FIELD (which stores every port of every transformation along with its expression — this is where all the business logic lives), OPB_LINK (which stores every connector — one row per directed edge in the lineage graph), and OPB_SRC and OPB_TGT with their field tables (which store source and target definitions and column lists). The SESSION-level tables OPB_SESSION and OPB_SESS_TASK store the runtime configuration including the PIPELINE and STAGE numbers that define execution order.</w:t>
      </w:r>
    </w:p>
    <w:p>
      <w:pPr>
        <w:spacing w:before="80" w:after="160"/>
      </w:pPr>
      <w:r>
        <w:rPr>
          <w:rFonts w:ascii="Calibri" w:cs="Calibri" w:eastAsia="Calibri" w:hAnsi="Calibri"/>
          <w:sz w:val="22"/>
          <w:szCs w:val="22"/>
        </w:rPr>
        <w:t xml:space="preserve">This architecture is the root cause of all XML parsing difficulty. The XML export is not a designed exchange format — it is a serialisation of these database tables into XML tags. Every challenge we encounter in parsing the XML traces back to choices made in the database schema that made sense for an interactive GUI application but create ambiguity for a text-based parser.</w:t>
      </w:r>
    </w:p>
    <w:p>
      <w:pPr>
        <w:pStyle w:val="Heading1"/>
        <w:pageBreakBefore/>
        <w:spacing w:before="0" w:after="240"/>
      </w:pPr>
      <w:r>
        <w:rPr>
          <w:rFonts w:ascii="Calibri" w:cs="Calibri" w:eastAsia="Calibri" w:hAnsi="Calibri"/>
          <w:b/>
          <w:bCs/>
          <w:color w:val="0D1B2A"/>
          <w:sz w:val="44"/>
          <w:szCs w:val="44"/>
        </w:rPr>
        <w:t xml:space="preserve">Chapter 2  —  How the XML Export File is Created</w:t>
      </w:r>
    </w:p>
    <w:p>
      <w:pPr>
        <w:pStyle w:val="Heading2"/>
        <w:spacing w:before="360" w:after="160"/>
      </w:pPr>
      <w:r>
        <w:rPr>
          <w:rFonts w:ascii="Calibri" w:cs="Calibri" w:eastAsia="Calibri" w:hAnsi="Calibri"/>
          <w:b/>
          <w:bCs/>
          <w:color w:val="065A82"/>
          <w:sz w:val="30"/>
          <w:szCs w:val="30"/>
        </w:rPr>
        <w:t xml:space="preserve">The Export Process</w:t>
      </w:r>
    </w:p>
    <w:p>
      <w:pPr>
        <w:spacing w:before="80" w:after="160"/>
      </w:pPr>
      <w:r>
        <w:rPr>
          <w:rFonts w:ascii="Calibri" w:cs="Calibri" w:eastAsia="Calibri" w:hAnsi="Calibri"/>
          <w:sz w:val="22"/>
          <w:szCs w:val="22"/>
        </w:rPr>
        <w:t xml:space="preserve">When you use the Informatica Repository Manager to export objects, you are triggering a process that reads the OPB_* repository tables and serialises each object into a corresponding XML tag. The output file is a snapshot of the repository at the moment of export. It is important to understand that this file is not a live connection to the repository — it is a frozen copy.</w:t>
      </w:r>
    </w:p>
    <w:p>
      <w:pPr>
        <w:spacing w:before="80" w:after="160"/>
      </w:pPr>
      <w:r>
        <w:rPr>
          <w:rFonts w:ascii="Calibri" w:cs="Calibri" w:eastAsia="Calibri" w:hAnsi="Calibri"/>
          <w:sz w:val="22"/>
          <w:szCs w:val="22"/>
        </w:rPr>
        <w:t xml:space="preserve">The export process works in passes. First the global object definitions are written: SOURCE tags, TARGET tags, and MAPPLET tags. These represent the shared building blocks. Then each MAPPING is written, followed by WORKFLOW and SESSION tags. Within each MAPPING, the serialiser first writes all TRANSFORMATION tags (the definitions), then all INSTANCE tags (the placements of those definitions on the mapping canvas), and finally all CONNECTOR tags (the connection lines between ports).</w:t>
      </w:r>
    </w:p>
    <w:p>
      <w:pPr>
        <w:spacing w:before="80" w:after="160"/>
      </w:pPr>
      <w:r>
        <w:rPr>
          <w:rFonts w:ascii="Calibri" w:cs="Calibri" w:eastAsia="Calibri" w:hAnsi="Calibri"/>
          <w:sz w:val="22"/>
          <w:szCs w:val="22"/>
        </w:rPr>
        <w:t xml:space="preserve">The resulting XML file has a DOCTYPE declaration at the very top: &lt;!DOCTYPE POWERMART SYSTEM "powrmart.dtd"&gt;. This declaration tells XML parsers that there is a Document Type Definition file called powrmart.dtd that describes the valid structure of this XML. In practice, that DTD file does not exist publicly. Informatica only ever used it internally. This is the first trap a Python parser encounters — standard XML parsers will attempt to fetch powrmart.dtd and fail.</w:t>
      </w:r>
    </w:p>
    <w:p>
      <w:pPr>
        <w:spacing w:before="200" w:after="80"/>
        <w:jc w:val="center"/>
      </w:pPr>
      <w:r>
        <w:drawing>
          <wp:inline distT="0" distB="0" distL="0" distR="0">
            <wp:extent cx="5524500" cy="276225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before="0" w:after="240"/>
        <w:jc w:val="center"/>
      </w:pPr>
      <w:r>
        <w:rPr>
          <w:rFonts w:ascii="Calibri" w:cs="Calibri" w:eastAsia="Calibri" w:hAnsi="Calibri"/>
          <w:i/>
          <w:iCs/>
          <w:color w:val="64748B"/>
          <w:sz w:val="19"/>
          <w:szCs w:val="19"/>
        </w:rPr>
        <w:t xml:space="preserve">Figure 1 — The five-step journey from Designer canvas to XML file on disk</w:t>
      </w:r>
    </w:p>
    <w:p>
      <w:pPr>
        <w:pStyle w:val="Heading2"/>
        <w:spacing w:before="360" w:after="160"/>
      </w:pPr>
      <w:r>
        <w:rPr>
          <w:rFonts w:ascii="Calibri" w:cs="Calibri" w:eastAsia="Calibri" w:hAnsi="Calibri"/>
          <w:b/>
          <w:bCs/>
          <w:color w:val="065A82"/>
          <w:sz w:val="30"/>
          <w:szCs w:val="30"/>
        </w:rPr>
        <w:t xml:space="preserve">Four Critical Properties of the Exported XML</w:t>
      </w:r>
    </w:p>
    <w:p>
      <w:pPr>
        <w:spacing w:before="80" w:after="160"/>
      </w:pPr>
      <w:r>
        <w:rPr>
          <w:rFonts w:ascii="Calibri" w:cs="Calibri" w:eastAsia="Calibri" w:hAnsi="Calibri"/>
          <w:sz w:val="22"/>
          <w:szCs w:val="22"/>
        </w:rPr>
        <w:t xml:space="preserve">The XML export has four properties that make it fundamentally different from a well-designed data exchange format. Understanding all four is essential before writing a single line of parsing code.</w:t>
      </w:r>
    </w:p>
    <w:p>
      <w:pPr>
        <w:pStyle w:val="Heading3"/>
        <w:spacing w:before="280" w:after="120"/>
      </w:pPr>
      <w:r>
        <w:rPr>
          <w:rFonts w:ascii="Calibri" w:cs="Calibri" w:eastAsia="Calibri" w:hAnsi="Calibri"/>
          <w:b/>
          <w:bCs/>
          <w:color w:val="0D1B2A"/>
          <w:sz w:val="24"/>
          <w:szCs w:val="24"/>
        </w:rPr>
        <w:t xml:space="preserve">Property 1 — Parameter Variables Are Not Resolved</w:t>
      </w:r>
    </w:p>
    <w:p>
      <w:pPr>
        <w:spacing w:before="80" w:after="160"/>
      </w:pPr>
      <w:r>
        <w:rPr>
          <w:rFonts w:ascii="Calibri" w:cs="Calibri" w:eastAsia="Calibri" w:hAnsi="Calibri"/>
          <w:sz w:val="22"/>
          <w:szCs w:val="22"/>
        </w:rPr>
        <w:t xml:space="preserve">In a production Informatica environment, nearly every schema name, database name, filter date, and batch ID is parameterised. Rather than hardcoding the value TPR_PROD_SCHEMA directly into a Source Definition, the DBA writes $$SRC_SCHEMA. The actual value — TPR_PROD_SCHEMA — is stored in a separate Unix parameter file (typically with a .par extension) that lives on the server where Informatica runs. At runtime, Informatica reads this parameter file and substitutes all $$PARAM references with their real values before executing any SQL.</w:t>
      </w:r>
    </w:p>
    <w:p>
      <w:pPr>
        <w:spacing w:before="80" w:after="160"/>
      </w:pPr>
      <w:r>
        <w:rPr>
          <w:rFonts w:ascii="Calibri" w:cs="Calibri" w:eastAsia="Calibri" w:hAnsi="Calibri"/>
          <w:sz w:val="22"/>
          <w:szCs w:val="22"/>
        </w:rPr>
        <w:t xml:space="preserve">When the XML is exported, the substitution does not happen. The XML contains the raw $$PARAM strings exactly as they were entered in the Designer. So a Source Definition in the XML might say OWNERNAME="$$SRC_SCHEMA" and DBDNAME="$$SRC_DB" — both of which are meaningless without the parameter file. A parser that does not load and apply the .par file will produce lineage output that shows $$SRC_SCHEMA.TPR_CUSTOMER as the source rather than TPR_PROD.TPR_CUSTOMER. For a business user trying to understand data lineage, this is useless.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4"/>
              <w:bottom w:val="none" w:color="FFFFFF" w:sz="0"/>
              <w:right w:val="none" w:color="FFFFFF" w:sz="0"/>
            </w:tcBorders>
            <w:shd w:fill="FFF7ED" w:val="clear"/>
            <w:tcMar>
              <w:top w:type="dxa" w:w="160"/>
              <w:left w:type="dxa" w:w="280"/>
              <w:bottom w:type="dxa" w:w="160"/>
              <w:right w:type="dxa" w:w="160"/>
            </w:tcMar>
          </w:tcPr>
          <w:p>
            <w:pPr>
              <w:spacing w:before="40" w:after="60"/>
            </w:pPr>
            <w:r>
              <w:rPr>
                <w:rFonts w:ascii="Calibri" w:cs="Calibri" w:eastAsia="Calibri" w:hAnsi="Calibri"/>
                <w:b/>
                <w:bCs/>
                <w:sz w:val="22"/>
                <w:szCs w:val="22"/>
              </w:rPr>
              <w:t xml:space="preserve">Practical implication: </w:t>
            </w:r>
            <w:r>
              <w:rPr>
                <w:rFonts w:ascii="Calibri" w:cs="Calibri" w:eastAsia="Calibri" w:hAnsi="Calibri"/>
                <w:sz w:val="22"/>
                <w:szCs w:val="22"/>
              </w:rPr>
              <w:t xml:space="preserve">Always obtain the .par file for the environment you are documenting (PROD, UAT, or DEV) and pass it to the parser. The LineageIQ ParamResolver module handles this automatically — it loads the .par file, builds a substitution dictionary, and replaces every $$PARAM occurrence before any parsing logic runs. If a parameter is not found in the .par file, the parser flags it as [UNRESOLVED:$$PARAM_NAME] so the gap is visible rather than silently wrong.</w:t>
            </w:r>
          </w:p>
        </w:tc>
      </w:tr>
    </w:tbl>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Property 2 — SHORTCUT Objects Are References, Not Copies</w:t>
      </w:r>
    </w:p>
    <w:p>
      <w:pPr>
        <w:spacing w:before="80" w:after="160"/>
      </w:pPr>
      <w:r>
        <w:rPr>
          <w:rFonts w:ascii="Calibri" w:cs="Calibri" w:eastAsia="Calibri" w:hAnsi="Calibri"/>
          <w:sz w:val="22"/>
          <w:szCs w:val="22"/>
        </w:rPr>
        <w:t xml:space="preserve">Enterprise Informatica environments almost always use shared folders. A shared folder contains common object definitions — source tables that multiple ETL projects all read from, reusable transformations, standard maplets — that are shared across many folders. When a Mapping in folder ETL_TCOM uses a source table that is defined in folder SHARED_OBJECTS, Informatica creates a SHORTCUT tag inside ETL_TCOM that references the original definition in SHARED_OBJECTS.</w:t>
      </w:r>
    </w:p>
    <w:p>
      <w:pPr>
        <w:spacing w:before="80" w:after="160"/>
      </w:pPr>
      <w:r>
        <w:rPr>
          <w:rFonts w:ascii="Calibri" w:cs="Calibri" w:eastAsia="Calibri" w:hAnsi="Calibri"/>
          <w:sz w:val="22"/>
          <w:szCs w:val="22"/>
        </w:rPr>
        <w:t xml:space="preserve">When you export folder ETL_TCOM to XML, the SHORTCUT tags appear in the export but the actual object definitions they reference do not — those live in the SHARED_OBJECTS folder and only appear if you export that folder too. A parser that only reads the ETL_TCOM export will encounter SHORTCUT references pointing to definitions that simply do not exist in the file. The column lists for those sources will be empty, and any lineage chains that touch those columns will show UNCONNECTED.</w:t>
      </w:r>
    </w:p>
    <w:p>
      <w:pPr>
        <w:spacing w:before="80" w:after="160"/>
      </w:pPr>
      <w:r>
        <w:rPr>
          <w:rFonts w:ascii="Calibri" w:cs="Calibri" w:eastAsia="Calibri" w:hAnsi="Calibri"/>
          <w:sz w:val="22"/>
          <w:szCs w:val="22"/>
        </w:rPr>
        <w:t xml:space="preserve">The solution is to use pmrep exportobject with the -dependents flag, which instructs Informatica to follow all SHORTCUT references and include the referenced objects in the export regardless of which folder they live in. This produces a self-contained XML file that a parser can fully resolve.</w:t>
      </w:r>
    </w:p>
    <w:p>
      <w:pPr>
        <w:pStyle w:val="Heading3"/>
        <w:spacing w:before="280" w:after="120"/>
      </w:pPr>
      <w:r>
        <w:rPr>
          <w:rFonts w:ascii="Calibri" w:cs="Calibri" w:eastAsia="Calibri" w:hAnsi="Calibri"/>
          <w:b/>
          <w:bCs/>
          <w:color w:val="0D1B2A"/>
          <w:sz w:val="24"/>
          <w:szCs w:val="24"/>
        </w:rPr>
        <w:t xml:space="preserve">Property 3 — Execution Order Lives in SESSION, Not in MAPPING</w:t>
      </w:r>
    </w:p>
    <w:p>
      <w:pPr>
        <w:spacing w:before="80" w:after="160"/>
      </w:pPr>
      <w:r>
        <w:rPr>
          <w:rFonts w:ascii="Calibri" w:cs="Calibri" w:eastAsia="Calibri" w:hAnsi="Calibri"/>
          <w:sz w:val="22"/>
          <w:szCs w:val="22"/>
        </w:rPr>
        <w:t xml:space="preserve">This is the single most important and least intuitive property of the Informatica XML structure. The MAPPING tag tells you what transformations exist and how they are connected to each other through CONNECTOR tags. It does not tell you in what order they execute, or which ones run in parallel.</w:t>
      </w:r>
    </w:p>
    <w:p>
      <w:pPr>
        <w:spacing w:before="80" w:after="160"/>
      </w:pPr>
      <w:r>
        <w:rPr>
          <w:rFonts w:ascii="Calibri" w:cs="Calibri" w:eastAsia="Calibri" w:hAnsi="Calibri"/>
          <w:sz w:val="22"/>
          <w:szCs w:val="22"/>
        </w:rPr>
        <w:t xml:space="preserve">The execution order information is stored in the SESSION tag, in child elements called SESSTRANSFORMATIONINST. Each of these elements has two critical attributes: PIPELINE and STAGE. PIPELINE is an integer that identifies which parallel stream the transformation belongs to. Multiple transformations with the same PIPELINE number run in the same sequential stream. Transformations with different PIPELINE numbers run simultaneously in parallel. STAGE is an integer within a PIPELINE that defines the sequential order within that stream — Stage 1 runs before Stage 2 within the same Pipeline.</w:t>
      </w:r>
    </w:p>
    <w:p>
      <w:pPr>
        <w:spacing w:before="80" w:after="160"/>
      </w:pPr>
      <w:r>
        <w:rPr>
          <w:rFonts w:ascii="Calibri" w:cs="Calibri" w:eastAsia="Calibri" w:hAnsi="Calibri"/>
          <w:sz w:val="22"/>
          <w:szCs w:val="22"/>
        </w:rPr>
        <w:t xml:space="preserve">A parser that reads only the MAPPING tag and tries to infer execution order from the CONNECTOR graph topology will produce an approximation — it can detect that A connects to B which connects to C, so A runs before B which runs before C. But if B and C both connect to A and both also connect to D, the parser cannot tell from the graph alone whether B and C run in parallel or sequentially. Only the SESSION's PIPELINE attribute answers that question definitively.</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 MAPPING tag — no sequence information at all --&gt;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&lt;TRANSFORMATION NAME="EXP_DERIVE"    TYPE="Expression"&gt;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&lt;TRANSFORMATION NAME="ep_CRC_GEN"    TYPE="Maplet"&gt;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&lt;TRANSFORMATION NAME="FIL_ACTIVE"    TYPE="Filter"&gt;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 SESSION tag — the actual execution order --&gt;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&lt;SESSTRANSFORMATIONINST PIPELINE="0" STAGE="3" SINSTANCENAME="EXP_DERIVE"/&gt;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&lt;SESSTRANSFORMATIONINST PIPELINE="1" STAGE="4" SINSTANCENAME="ep_CRC_GEN"/&gt;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&lt;SESSTRANSFORMATIONINST PIPELINE="1" STAGE="4" SINSTANCENAME="FIL_ACTIVE"/&gt;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Reading: EXP_DERIVE is in Pipeline 0, Stage 3 — sequential.</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ep_CRC_GEN and FIL_ACTIVE are both in Pipeline 1, Stage 4</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 they run in PARALLEL simultaneously.</w:t>
      </w:r>
    </w:p>
    <w:p>
      <w:pPr>
        <w:spacing w:before="0" w:after="60"/>
      </w:pPr>
      <w:r>
        <w:rPr>
          <w:rFonts w:ascii="Calibri" w:cs="Calibri" w:eastAsia="Calibri" w:hAnsi="Calibri"/>
          <w:sz w:val="22"/>
          <w:szCs w:val="22"/>
        </w:rPr>
        <w:t xml:space="preserve"/>
      </w:r>
    </w:p>
    <w:p>
      <w:pPr>
        <w:pStyle w:val="Heading3"/>
        <w:spacing w:before="280" w:after="120"/>
      </w:pPr>
      <w:r>
        <w:rPr>
          <w:rFonts w:ascii="Calibri" w:cs="Calibri" w:eastAsia="Calibri" w:hAnsi="Calibri"/>
          <w:b/>
          <w:bCs/>
          <w:color w:val="0D1B2A"/>
          <w:sz w:val="24"/>
          <w:szCs w:val="24"/>
        </w:rPr>
        <w:t xml:space="preserve">Property 4 — The XML is a Database Dump, Not a Specification</w:t>
      </w:r>
    </w:p>
    <w:p>
      <w:pPr>
        <w:spacing w:before="80" w:after="160"/>
      </w:pPr>
      <w:r>
        <w:rPr>
          <w:rFonts w:ascii="Calibri" w:cs="Calibri" w:eastAsia="Calibri" w:hAnsi="Calibri"/>
          <w:sz w:val="22"/>
          <w:szCs w:val="22"/>
        </w:rPr>
        <w:t xml:space="preserve">Perhaps the most important thing to understand about the Informatica XML format is its origin. Informatica never designed it as a public data exchange format. There is no published specification. The powrmart.dtd file is not publicly available. The tag names, attribute names, and nesting structure are determined entirely by the internal implementation of the Repository Manager export function — which is, in turn, a direct reflection of the OPB_* database schema.</w:t>
      </w:r>
    </w:p>
    <w:p>
      <w:pPr>
        <w:spacing w:before="80" w:after="160"/>
      </w:pPr>
      <w:r>
        <w:rPr>
          <w:rFonts w:ascii="Calibri" w:cs="Calibri" w:eastAsia="Calibri" w:hAnsi="Calibri"/>
          <w:sz w:val="22"/>
          <w:szCs w:val="22"/>
        </w:rPr>
        <w:t xml:space="preserve">This means that the format changes between PowerCenter versions. Between version 8.x and version 9.x, Informatica moved the mapping name information from a child ATTRIBUTE tag inside SESSION to a direct MAPPINGNAME attribute on the SESSION element itself. Between version 9.x and version 10.x, the FOLDER tag gained a new attribute called DATASETYPE (note the typo — it is not DATASETYPE is not DATASETTYPE). Version 10.5.x uses REPOSITORY_VERSION 189.x. A parser must detect which version it is dealing with and adjust its attribute lookup strategy accordingly.</w:t>
      </w:r>
    </w:p>
    <w:p>
      <w:pPr>
        <w:spacing w:before="80" w:after="160"/>
      </w:pPr>
      <w:r>
        <w:rPr>
          <w:rFonts w:ascii="Calibri" w:cs="Calibri" w:eastAsia="Calibri" w:hAnsi="Calibri"/>
          <w:sz w:val="22"/>
          <w:szCs w:val="22"/>
        </w:rPr>
        <w:t xml:space="preserve">Every third-party tool that parses Informatica XML — including commercial products like Manta and Collibra — is doing reverse engineering based on observed behaviour, not based on a published specification. This is why every parser eventually discovers edge cases it did not handle, and why iterative improvement based on real files is essential.</w:t>
      </w:r>
    </w:p>
    <w:p>
      <w:pPr>
        <w:pStyle w:val="Heading1"/>
        <w:pageBreakBefore/>
        <w:spacing w:before="0" w:after="240"/>
      </w:pPr>
      <w:r>
        <w:rPr>
          <w:rFonts w:ascii="Calibri" w:cs="Calibri" w:eastAsia="Calibri" w:hAnsi="Calibri"/>
          <w:b/>
          <w:bCs/>
          <w:color w:val="0D1B2A"/>
          <w:sz w:val="44"/>
          <w:szCs w:val="44"/>
        </w:rPr>
        <w:t xml:space="preserve">Chapter 3  —  The XML Tag Structure in Detail</w:t>
      </w:r>
    </w:p>
    <w:p>
      <w:pPr>
        <w:pStyle w:val="Heading2"/>
        <w:spacing w:before="360" w:after="160"/>
      </w:pPr>
      <w:r>
        <w:rPr>
          <w:rFonts w:ascii="Calibri" w:cs="Calibri" w:eastAsia="Calibri" w:hAnsi="Calibri"/>
          <w:b/>
          <w:bCs/>
          <w:color w:val="065A82"/>
          <w:sz w:val="30"/>
          <w:szCs w:val="30"/>
        </w:rPr>
        <w:t xml:space="preserve">The Tag Hierarchy</w:t>
      </w:r>
    </w:p>
    <w:p>
      <w:pPr>
        <w:spacing w:before="80" w:after="160"/>
      </w:pPr>
      <w:r>
        <w:rPr>
          <w:rFonts w:ascii="Calibri" w:cs="Calibri" w:eastAsia="Calibri" w:hAnsi="Calibri"/>
          <w:sz w:val="22"/>
          <w:szCs w:val="22"/>
        </w:rPr>
        <w:t xml:space="preserve">The Informatica XML export follows a strict parent-child hierarchy that mirrors the object containment model in the repository database. At the outermost level is the POWERMART tag, which contains a single REPOSITORY tag, which contains one or more FOLDER tags. Everything else lives inside FOLDER.</w:t>
      </w:r>
    </w:p>
    <w:p>
      <w:pPr>
        <w:spacing w:before="80" w:after="160"/>
      </w:pPr>
      <w:r>
        <w:rPr>
          <w:rFonts w:ascii="Calibri" w:cs="Calibri" w:eastAsia="Calibri" w:hAnsi="Calibri"/>
          <w:sz w:val="22"/>
          <w:szCs w:val="22"/>
        </w:rPr>
        <w:t xml:space="preserve">Inside FOLDER, the objects appear at the same nesting level — SOURCE, TARGET, MAPPLET, MAPPING, SESSION, WORKFLOW, and WORKLET are all direct children of FOLDER. This flat structure is deliberate: it allows any object to reference any other object by name without complex XPath queries. However, it also means that a parser must read the entire file before it can resolve references, because a MAPPING tag might appear before the MAPPLET tag it references.</w:t>
      </w:r>
    </w:p>
    <w:p>
      <w:pPr>
        <w:pStyle w:val="Heading2"/>
        <w:spacing w:before="360" w:after="160"/>
      </w:pPr>
      <w:r>
        <w:rPr>
          <w:rFonts w:ascii="Calibri" w:cs="Calibri" w:eastAsia="Calibri" w:hAnsi="Calibri"/>
          <w:b/>
          <w:bCs/>
          <w:color w:val="065A82"/>
          <w:sz w:val="30"/>
          <w:szCs w:val="30"/>
        </w:rPr>
        <w:t xml:space="preserve">Source and Target Tags</w:t>
      </w:r>
    </w:p>
    <w:p>
      <w:pPr>
        <w:spacing w:before="80" w:after="160"/>
      </w:pPr>
      <w:r>
        <w:rPr>
          <w:rFonts w:ascii="Calibri" w:cs="Calibri" w:eastAsia="Calibri" w:hAnsi="Calibri"/>
          <w:sz w:val="22"/>
          <w:szCs w:val="22"/>
        </w:rPr>
        <w:t xml:space="preserve">A SOURCE tag represents a source table definition. Its most important attributes are NAME (the table name as known to Informatica), OWNERNAME (the schema — often a $$PARAM variable), DBDNAME (the database connection name), and DATABASETYPE (Oracle, SQL Server, etc.). Its child SOURCEFIELD tags describe each column with attributes NAME, DATATYPE, PRECISION, SCALE, LENGTH, and NULLABLE.</w:t>
      </w:r>
    </w:p>
    <w:p>
      <w:pPr>
        <w:spacing w:before="80" w:after="160"/>
      </w:pPr>
      <w:r>
        <w:rPr>
          <w:rFonts w:ascii="Calibri" w:cs="Calibri" w:eastAsia="Calibri" w:hAnsi="Calibri"/>
          <w:sz w:val="22"/>
          <w:szCs w:val="22"/>
        </w:rPr>
        <w:t xml:space="preserve">TARGET tags follow the same structure as SOURCE tags, except that TARGETFIELD children have an additional KEYTYPE attribute that identifies each column as a PRIMARY KEY, FOREIGN KEY, or NOT A KEY. This key type information is important for understanding which columns drive the Insert/Update strategy of the mapping.</w:t>
      </w:r>
    </w:p>
    <w:p>
      <w:pPr>
        <w:spacing w:before="80" w:after="160"/>
      </w:pPr>
      <w:r>
        <w:rPr>
          <w:rFonts w:ascii="Calibri" w:cs="Calibri" w:eastAsia="Calibri" w:hAnsi="Calibri"/>
          <w:sz w:val="22"/>
          <w:szCs w:val="22"/>
        </w:rPr>
        <w:t xml:space="preserve">A critical observation: the OWNERNAME attribute on SOURCE and TARGET is typically a $$PARAM variable in production systems. This is why a parser without a parameter file produces output like $$SRC_SCHEMA.TPR_CUSTOMER rather than TPR_PROD.TPR_CUSTOMER. The parameter substitution must happen before the schema name is used in any output.</w:t>
      </w:r>
    </w:p>
    <w:p>
      <w:pPr>
        <w:pStyle w:val="Heading2"/>
        <w:spacing w:before="360" w:after="160"/>
      </w:pPr>
      <w:r>
        <w:rPr>
          <w:rFonts w:ascii="Calibri" w:cs="Calibri" w:eastAsia="Calibri" w:hAnsi="Calibri"/>
          <w:b/>
          <w:bCs/>
          <w:color w:val="065A82"/>
          <w:sz w:val="30"/>
          <w:szCs w:val="30"/>
        </w:rPr>
        <w:t xml:space="preserve">The MAPPLET Tag</w:t>
      </w:r>
    </w:p>
    <w:p>
      <w:pPr>
        <w:spacing w:before="80" w:after="160"/>
      </w:pPr>
      <w:r>
        <w:rPr>
          <w:rFonts w:ascii="Calibri" w:cs="Calibri" w:eastAsia="Calibri" w:hAnsi="Calibri"/>
          <w:sz w:val="22"/>
          <w:szCs w:val="22"/>
        </w:rPr>
        <w:t xml:space="preserve">The MAPPLET tag is one of the most structurally complex parts of the XML. It represents a reusable transformation unit and has a dual nature: it is both a definition (containing the internal logic as TRANSFORMATION children) and a boundary specification (declaring which ports are visible to the outside through MAPPLETINPUT and MAPPLETOUTPUT child tags).</w:t>
      </w:r>
    </w:p>
    <w:p>
      <w:pPr>
        <w:spacing w:before="80" w:after="160"/>
      </w:pPr>
      <w:r>
        <w:rPr>
          <w:rFonts w:ascii="Calibri" w:cs="Calibri" w:eastAsia="Calibri" w:hAnsi="Calibri"/>
          <w:sz w:val="22"/>
          <w:szCs w:val="22"/>
        </w:rPr>
        <w:t xml:space="preserve">Inside a MAPPLET, the TRANSFORMATION children represent the actual processing logic. Each of these internal transformations has TRANSFORMFIELD children with the expression attribute containing the actual formula. For example, a CRC generator maplet will have an internal Expression transformation with a TRANSFORMFIELD whose EXPRESSION attribute contains the full CRC32 formula.</w:t>
      </w:r>
    </w:p>
    <w:p>
      <w:pPr>
        <w:spacing w:before="80" w:after="160"/>
      </w:pPr>
      <w:r>
        <w:rPr>
          <w:rFonts w:ascii="Calibri" w:cs="Calibri" w:eastAsia="Calibri" w:hAnsi="Calibri"/>
          <w:sz w:val="22"/>
          <w:szCs w:val="22"/>
        </w:rPr>
        <w:t xml:space="preserve">The MAPPLETINPUT and MAPPLETOUTPUT tags contain MPORTFIELD children that declare which port names are visible to the outside world. These boundary port names are what CONNECTORs use when they connect to or from the maplet instance. The internal port names inside the maplet's TRANSFORMATION children might be named differently from the boundary port names — and in some cases they are the same, which is what makes this confusing.</w:t>
      </w:r>
    </w:p>
    <w:p>
      <w:pPr>
        <w:spacing w:before="80" w:after="160"/>
      </w:pPr>
      <w:r>
        <w:rPr>
          <w:rFonts w:ascii="Calibri" w:cs="Calibri" w:eastAsia="Calibri" w:hAnsi="Calibri"/>
          <w:sz w:val="22"/>
          <w:szCs w:val="22"/>
        </w:rPr>
        <w:t xml:space="preserve">A key subtlety: when a MAPPLET tag has no MAPPLETINPUT or MAPPLETOUTPUT children (which happens in some export configurations), the parser must derive the external ports by inspecting all TRANSFORMFIELD tags across all internal TRANSFORMATIONs and classifying them by PORTTYPE. Any port with type INPUT or INPUT/OUTPUT that connects to no predecessor becomes an external input. Any port with type OUTPUT or INPUT/OUTPUT that connects to no successor becomes an external output.</w:t>
      </w:r>
    </w:p>
    <w:p>
      <w:pPr>
        <w:pStyle w:val="Heading2"/>
        <w:spacing w:before="360" w:after="160"/>
      </w:pPr>
      <w:r>
        <w:rPr>
          <w:rFonts w:ascii="Calibri" w:cs="Calibri" w:eastAsia="Calibri" w:hAnsi="Calibri"/>
          <w:b/>
          <w:bCs/>
          <w:color w:val="065A82"/>
          <w:sz w:val="30"/>
          <w:szCs w:val="30"/>
        </w:rPr>
        <w:t xml:space="preserve">The MAPPING Tag and Its Contents</w:t>
      </w:r>
    </w:p>
    <w:p>
      <w:pPr>
        <w:spacing w:before="80" w:after="160"/>
      </w:pPr>
      <w:r>
        <w:rPr>
          <w:rFonts w:ascii="Calibri" w:cs="Calibri" w:eastAsia="Calibri" w:hAnsi="Calibri"/>
          <w:sz w:val="22"/>
          <w:szCs w:val="22"/>
        </w:rPr>
        <w:t xml:space="preserve">The MAPPING tag is the container for the data flow definition. It has a NAME attribute and an optional DESCRIPTION. Its contents are always structured in the same order: first TRANSFORMATION tags, then INSTANCE tags, then CONNECTOR tags.</w:t>
      </w:r>
    </w:p>
    <w:p>
      <w:pPr>
        <w:pStyle w:val="Heading3"/>
        <w:spacing w:before="280" w:after="120"/>
      </w:pPr>
      <w:r>
        <w:rPr>
          <w:rFonts w:ascii="Calibri" w:cs="Calibri" w:eastAsia="Calibri" w:hAnsi="Calibri"/>
          <w:b/>
          <w:bCs/>
          <w:color w:val="0D1B2A"/>
          <w:sz w:val="24"/>
          <w:szCs w:val="24"/>
        </w:rPr>
        <w:t xml:space="preserve">TRANSFORMATION Tags Inside MAPPING</w:t>
      </w:r>
    </w:p>
    <w:p>
      <w:pPr>
        <w:spacing w:before="80" w:after="160"/>
      </w:pPr>
      <w:r>
        <w:rPr>
          <w:rFonts w:ascii="Calibri" w:cs="Calibri" w:eastAsia="Calibri" w:hAnsi="Calibri"/>
          <w:sz w:val="22"/>
          <w:szCs w:val="22"/>
        </w:rPr>
        <w:t xml:space="preserve">TRANSFORMATION tags within a MAPPING define the transformation logic. Each has a NAME attribute and a TYPE attribute. The TYPE determines what kind of transformation it is. The most common types are: Source Qualifier (reads from a source table, optionally with SQL override), Expression (calculates output values from input values), Lookup Procedure (queries a lookup table to retrieve additional columns), Filter (passes only rows meeting a condition), Router (directs rows to multiple output groups based on conditions), Aggregator (groups rows and computes aggregate functions), Update Strategy (determines insert/update/delete/reject for each row), Joiner (joins two input streams), Sequence (generates sequential numbers), Sorter (sorts the data stream), and Maplet (references a reusable maplet defined at folder level).</w:t>
      </w:r>
    </w:p>
    <w:p>
      <w:pPr>
        <w:spacing w:before="80" w:after="160"/>
      </w:pPr>
      <w:r>
        <w:rPr>
          <w:rFonts w:ascii="Calibri" w:cs="Calibri" w:eastAsia="Calibri" w:hAnsi="Calibri"/>
          <w:sz w:val="22"/>
          <w:szCs w:val="22"/>
        </w:rPr>
        <w:t xml:space="preserve">Each TRANSFORMATION contains TRANSFORMFIELD children (one per port) and TABLEATTRIBUTE children (configuration settings). A TRANSFORMFIELD has NAME, PORTTYPE (INPUT, OUTPUT, INPUT/OUTPUT, or VARIABLE), DATATYPE, PRECISION, SCALE, DEFAULT_VALUE, and most importantly EXPRESSION — the formula that produces the output value. TABLEATTRIBUTE elements use NAME/VALUE pairs to store settings like the SQL Query override, the Lookup table name, the Lookup condition, the Filter Condition, and the Update Strategy Expression.</w:t>
      </w:r>
    </w:p>
    <w:p>
      <w:pPr>
        <w:pStyle w:val="Heading3"/>
        <w:spacing w:before="280" w:after="120"/>
      </w:pPr>
      <w:r>
        <w:rPr>
          <w:rFonts w:ascii="Calibri" w:cs="Calibri" w:eastAsia="Calibri" w:hAnsi="Calibri"/>
          <w:b/>
          <w:bCs/>
          <w:color w:val="0D1B2A"/>
          <w:sz w:val="24"/>
          <w:szCs w:val="24"/>
        </w:rPr>
        <w:t xml:space="preserve">INSTANCE Tags — The Rename Trap</w:t>
      </w:r>
    </w:p>
    <w:p>
      <w:pPr>
        <w:spacing w:before="80" w:after="160"/>
      </w:pPr>
      <w:r>
        <w:rPr>
          <w:rFonts w:ascii="Calibri" w:cs="Calibri" w:eastAsia="Calibri" w:hAnsi="Calibri"/>
          <w:sz w:val="22"/>
          <w:szCs w:val="22"/>
        </w:rPr>
        <w:t xml:space="preserve">An INSTANCE tag represents a placed copy of a TRANSFORMATION on the mapping canvas. It has two name-related attributes that are frequently confused: NAME (the name of this particular instance on the canvas) and TRANSFORMATION_NAME (the name of the TRANSFORMATION definition it refers to).</w:t>
      </w:r>
    </w:p>
    <w:p>
      <w:pPr>
        <w:spacing w:before="80" w:after="160"/>
      </w:pPr>
      <w:r>
        <w:rPr>
          <w:rFonts w:ascii="Calibri" w:cs="Calibri" w:eastAsia="Calibri" w:hAnsi="Calibri"/>
          <w:sz w:val="22"/>
          <w:szCs w:val="22"/>
        </w:rPr>
        <w:t xml:space="preserve">In the simplest case, NAME and TRANSFORMATION_NAME are identical. When you drag LKP_EXCH_RATE onto the canvas, the instance is typically named LKP_EXCH_RATE too. But Informatica allows you to rename instances. If you place the same transformation twice, Informatica names them LKP_EXCH_RATE1 and LKP_EXCH_RATE2 — both referencing LKP_EXCH_RATE as their TRANSFORMATION_NAME.</w:t>
      </w:r>
    </w:p>
    <w:p>
      <w:pPr>
        <w:spacing w:before="80" w:after="160"/>
      </w:pPr>
      <w:r>
        <w:rPr>
          <w:rFonts w:ascii="Calibri" w:cs="Calibri" w:eastAsia="Calibri" w:hAnsi="Calibri"/>
          <w:sz w:val="22"/>
          <w:szCs w:val="22"/>
        </w:rPr>
        <w:t xml:space="preserve">Here is the critical rule: CONNECTOR tags always use the INSTANCE NAME, never the TRANSFORMATION_NAME. This means a parser that does not build an instance-to-definition map will fail to resolve lineage for any renamed instance. It will look for a transformation named LKP_EXCH_RATE1 in its registry, find nothing (because the definition is stored under LKP_EXCH_RATE), and produce a blank or broken lineage chain.</w:t>
      </w:r>
    </w:p>
    <w:p>
      <w:pPr>
        <w:pStyle w:val="Heading3"/>
        <w:spacing w:before="280" w:after="120"/>
      </w:pPr>
      <w:r>
        <w:rPr>
          <w:rFonts w:ascii="Calibri" w:cs="Calibri" w:eastAsia="Calibri" w:hAnsi="Calibri"/>
          <w:b/>
          <w:bCs/>
          <w:color w:val="0D1B2A"/>
          <w:sz w:val="24"/>
          <w:szCs w:val="24"/>
        </w:rPr>
        <w:t xml:space="preserve">CONNECTOR Tags — The Lineage Edges</w:t>
      </w:r>
    </w:p>
    <w:p>
      <w:pPr>
        <w:spacing w:before="80" w:after="160"/>
      </w:pPr>
      <w:r>
        <w:rPr>
          <w:rFonts w:ascii="Calibri" w:cs="Calibri" w:eastAsia="Calibri" w:hAnsi="Calibri"/>
          <w:sz w:val="22"/>
          <w:szCs w:val="22"/>
        </w:rPr>
        <w:t xml:space="preserve">CONNECTOR tags are the most directly useful elements for lineage extraction. Each CONNECTOR represents one directed edge in the data flow graph, carrying a specific field (column) from one transformation to another. The four attributes are FROMINSTANCE (the source transformation instance name), FROMFIELD (the output port name on the source), TOINSTANCE (the destination instance name), and TOFIELD (the input port name on the destination).</w:t>
      </w:r>
    </w:p>
    <w:p>
      <w:pPr>
        <w:spacing w:before="80" w:after="160"/>
      </w:pPr>
      <w:r>
        <w:rPr>
          <w:rFonts w:ascii="Calibri" w:cs="Calibri" w:eastAsia="Calibri" w:hAnsi="Calibri"/>
          <w:sz w:val="22"/>
          <w:szCs w:val="22"/>
        </w:rPr>
        <w:t xml:space="preserve">The collection of all CONNECTOR tags in a MAPPING, when modelled as a directed graph, forms the complete port-level lineage network. Tracing a path backward from any target column through all predecessor CONNECTOR edges gives you the complete transformation chain for that column. This is exactly what NetworkX's BFS traversal does in the LineageIQ parser — starting from each target column, it walks backward through the graph collecting every edge until it reaches a source table.</w:t>
      </w:r>
    </w:p>
    <w:p>
      <w:pPr>
        <w:pStyle w:val="Heading2"/>
        <w:spacing w:before="360" w:after="160"/>
      </w:pPr>
      <w:r>
        <w:rPr>
          <w:rFonts w:ascii="Calibri" w:cs="Calibri" w:eastAsia="Calibri" w:hAnsi="Calibri"/>
          <w:b/>
          <w:bCs/>
          <w:color w:val="065A82"/>
          <w:sz w:val="30"/>
          <w:szCs w:val="30"/>
        </w:rPr>
        <w:t xml:space="preserve">The SESSION Tag and Execution Order</w:t>
      </w:r>
    </w:p>
    <w:p>
      <w:pPr>
        <w:spacing w:before="80" w:after="160"/>
      </w:pPr>
      <w:r>
        <w:rPr>
          <w:rFonts w:ascii="Calibri" w:cs="Calibri" w:eastAsia="Calibri" w:hAnsi="Calibri"/>
          <w:sz w:val="22"/>
          <w:szCs w:val="22"/>
        </w:rPr>
        <w:t xml:space="preserve">The SESSION tag lives at FOLDER level (not inside MAPPING) and has a MAPPINGNAME attribute (in PC 10.x) or a child ATTRIBUTE element with NAME='Mapping name' (in PC 9.x and earlier) that links it to its MAPPING. This is the second version-variance trap: a parser must check both locations to find the mapping name.</w:t>
      </w:r>
    </w:p>
    <w:p>
      <w:pPr>
        <w:spacing w:before="80" w:after="160"/>
      </w:pPr>
      <w:r>
        <w:rPr>
          <w:rFonts w:ascii="Calibri" w:cs="Calibri" w:eastAsia="Calibri" w:hAnsi="Calibri"/>
          <w:sz w:val="22"/>
          <w:szCs w:val="22"/>
        </w:rPr>
        <w:t xml:space="preserve">The SESSTRANSFORMATIONINST children of SESSION are where execution order lives. Each of these elements has SINSTANCENAME (matching the INSTANCE NAME from the MAPPING), TRANSFORMATIONNAME (matching the TRANSFORMATION_NAME), TRANSFORMATIONTYPE (e.g. Expression, Lookup Procedure), PIPELINE (the parallel stream index), STAGE (the sequential position within the stream), ISREPARTITIONPOINT (whether data is redistributed at this step), and PARTITIONTYPE (the repartitioning method, e.g. PASS THROUGH or ROUND ROBIN).</w:t>
      </w:r>
    </w:p>
    <w:p>
      <w:pPr>
        <w:spacing w:before="80" w:after="160"/>
      </w:pPr>
      <w:r>
        <w:rPr>
          <w:rFonts w:ascii="Calibri" w:cs="Calibri" w:eastAsia="Calibri" w:hAnsi="Calibri"/>
          <w:sz w:val="22"/>
          <w:szCs w:val="22"/>
        </w:rPr>
        <w:t xml:space="preserve">When you see PIPELINE=0 and PIPELINE=1 on different SESSTRANSFORMATIONINST elements, those two sets of transformations run simultaneously in parallel. Within Pipeline 0, the STAGE numbers define the sequential order — Stage 1 runs before Stage 2, Stage 2 before Stage 3, and so on. A transformation that is a barrier (like an Aggregator or Sorter, which must receive all input rows before producing any output rows) will show ISREPARTITIONPOINT=YES and will cause all upstream work in its pipeline to complete before the next stage begins.</w:t>
      </w:r>
    </w:p>
    <w:p>
      <w:pPr>
        <w:pStyle w:val="Heading1"/>
        <w:pageBreakBefore/>
        <w:spacing w:before="0" w:after="240"/>
      </w:pPr>
      <w:r>
        <w:rPr>
          <w:rFonts w:ascii="Calibri" w:cs="Calibri" w:eastAsia="Calibri" w:hAnsi="Calibri"/>
          <w:b/>
          <w:bCs/>
          <w:color w:val="0D1B2A"/>
          <w:sz w:val="44"/>
          <w:szCs w:val="44"/>
        </w:rPr>
        <w:t xml:space="preserve">Chapter 4  —  Python Parsing: The Full Approach</w:t>
      </w:r>
    </w:p>
    <w:p>
      <w:pPr>
        <w:pStyle w:val="Heading2"/>
        <w:spacing w:before="360" w:after="160"/>
      </w:pPr>
      <w:r>
        <w:rPr>
          <w:rFonts w:ascii="Calibri" w:cs="Calibri" w:eastAsia="Calibri" w:hAnsi="Calibri"/>
          <w:b/>
          <w:bCs/>
          <w:color w:val="065A82"/>
          <w:sz w:val="30"/>
          <w:szCs w:val="30"/>
        </w:rPr>
        <w:t xml:space="preserve">Why Python is the Right Tool</w:t>
      </w:r>
    </w:p>
    <w:p>
      <w:pPr>
        <w:spacing w:before="80" w:after="160"/>
      </w:pPr>
      <w:r>
        <w:rPr>
          <w:rFonts w:ascii="Calibri" w:cs="Calibri" w:eastAsia="Calibri" w:hAnsi="Calibri"/>
          <w:sz w:val="22"/>
          <w:szCs w:val="22"/>
        </w:rPr>
        <w:t xml:space="preserve">Python is the correct language for this task because lxml provides industrial-strength XML parsing with recovery capabilities that handle the DTD declaration and encoding issues in Informatica exports. NetworkX provides a complete graph library built specifically for the kind of directed graph traversal that column-level lineage extraction requires. And openpyxl provides full-featured Excel generation that produces professional output without requiring Microsoft Office.</w:t>
      </w:r>
    </w:p>
    <w:p>
      <w:pPr>
        <w:spacing w:before="80" w:after="160"/>
      </w:pPr>
      <w:r>
        <w:rPr>
          <w:rFonts w:ascii="Calibri" w:cs="Calibri" w:eastAsia="Calibri" w:hAnsi="Calibri"/>
          <w:sz w:val="22"/>
          <w:szCs w:val="22"/>
        </w:rPr>
        <w:t xml:space="preserve">The combination of these three libraries, plus Python's own string handling for parameter substitution, gives you everything needed to solve the parsing problem entirely in a single script without any additional infrastructure.</w:t>
      </w:r>
    </w:p>
    <w:p>
      <w:pPr>
        <w:pStyle w:val="Heading2"/>
        <w:spacing w:before="360" w:after="160"/>
      </w:pPr>
      <w:r>
        <w:rPr>
          <w:rFonts w:ascii="Calibri" w:cs="Calibri" w:eastAsia="Calibri" w:hAnsi="Calibri"/>
          <w:b/>
          <w:bCs/>
          <w:color w:val="065A82"/>
          <w:sz w:val="30"/>
          <w:szCs w:val="30"/>
        </w:rPr>
        <w:t xml:space="preserve">The Fundamental Challenge: Order of Parsing Passes</w:t>
      </w:r>
    </w:p>
    <w:p>
      <w:pPr>
        <w:spacing w:before="80" w:after="160"/>
      </w:pPr>
      <w:r>
        <w:rPr>
          <w:rFonts w:ascii="Calibri" w:cs="Calibri" w:eastAsia="Calibri" w:hAnsi="Calibri"/>
          <w:sz w:val="22"/>
          <w:szCs w:val="22"/>
        </w:rPr>
        <w:t xml:space="preserve">The most important structural decision in the LineageIQ parser is the three-pass approach. XML parsers read files sequentially from top to bottom. But Informatica XML has cross-references that go in both directions through the file. A MAPPING references a MAPPLET that might be defined later in the same file. An INSTANCE inside a MAPPING references a TRANSFORMATION by name — but if that TRANSFORMATION has been renamed at the instance level, the name in the INSTANCE tag is different from the name in the TRANSFORMATION tag. CONNECTOR tags reference INSTANCE names that are only known after all INSTANCE tags have been processed.</w:t>
      </w:r>
    </w:p>
    <w:p>
      <w:pPr>
        <w:spacing w:before="80" w:after="160"/>
      </w:pPr>
      <w:r>
        <w:rPr>
          <w:rFonts w:ascii="Calibri" w:cs="Calibri" w:eastAsia="Calibri" w:hAnsi="Calibri"/>
          <w:sz w:val="22"/>
          <w:szCs w:val="22"/>
        </w:rPr>
        <w:t xml:space="preserve">The three-pass structure solves all of these ordering problems. In the first pass, the parser reads every SOURCE, TARGET, and MAPPLET definition at the FOLDER level and builds three registries: a source registry keyed by table name, a target registry keyed by table name, and a maplet registry keyed by maplet name. None of these definitions reference anything else, so they can be parsed in isolation.</w:t>
      </w:r>
    </w:p>
    <w:p>
      <w:pPr>
        <w:spacing w:before="80" w:after="160"/>
      </w:pPr>
      <w:r>
        <w:rPr>
          <w:rFonts w:ascii="Calibri" w:cs="Calibri" w:eastAsia="Calibri" w:hAnsi="Calibri"/>
          <w:sz w:val="22"/>
          <w:szCs w:val="22"/>
        </w:rPr>
        <w:t xml:space="preserve">In the second pass, the parser reads each MAPPING. For each INSTANCE tag, it looks up the TRANSFORMATION_NAME in the appropriate registry (for maplets, this is the maplet registry; for sources and targets, the source/target registries). It creates a mapping-level lookup table that maps each INSTANCE NAME to its resolved definition. This is what handles the rename trap — by the time CONNECTOR tags are processed, the parser knows that LKP_EXCH_RATE1 resolves to the same LKP_EXCH_RATE definition as LKP_EXCH_RATE2.</w:t>
      </w:r>
    </w:p>
    <w:p>
      <w:pPr>
        <w:spacing w:before="80" w:after="160"/>
      </w:pPr>
      <w:r>
        <w:rPr>
          <w:rFonts w:ascii="Calibri" w:cs="Calibri" w:eastAsia="Calibri" w:hAnsi="Calibri"/>
          <w:sz w:val="22"/>
          <w:szCs w:val="22"/>
        </w:rPr>
        <w:t xml:space="preserve">In the third pass, CONNECTOR tags are processed and the lineage graph is built. Because all instance names are already resolved, every FROMINSTANCE and TOINSTANCE lookup succeeds. The directed graph is then complete and ready for traversal.</w:t>
      </w:r>
    </w:p>
    <w:p>
      <w:pPr>
        <w:pStyle w:val="Heading2"/>
        <w:spacing w:before="360" w:after="160"/>
      </w:pPr>
      <w:r>
        <w:rPr>
          <w:rFonts w:ascii="Calibri" w:cs="Calibri" w:eastAsia="Calibri" w:hAnsi="Calibri"/>
          <w:b/>
          <w:bCs/>
          <w:color w:val="065A82"/>
          <w:sz w:val="30"/>
          <w:szCs w:val="30"/>
        </w:rPr>
        <w:t xml:space="preserve">Building the Lineage Graph with NetworkX</w:t>
      </w:r>
    </w:p>
    <w:p>
      <w:pPr>
        <w:spacing w:before="80" w:after="160"/>
      </w:pPr>
      <w:r>
        <w:rPr>
          <w:rFonts w:ascii="Calibri" w:cs="Calibri" w:eastAsia="Calibri" w:hAnsi="Calibri"/>
          <w:sz w:val="22"/>
          <w:szCs w:val="22"/>
        </w:rPr>
        <w:t xml:space="preserve">NetworkX is used to build two parallel graphs from the CONNECTOR tags. The port-level graph (called G in the code) has one node per port — each node is identified by the string INSTANCE_NAME.FIELD_NAME. Each CONNECTOR adds one directed edge between two such nodes. This graph captures the full port-to-port lineage at the finest granularity.</w:t>
      </w:r>
    </w:p>
    <w:p>
      <w:pPr>
        <w:spacing w:before="80" w:after="160"/>
      </w:pPr>
      <w:r>
        <w:rPr>
          <w:rFonts w:ascii="Calibri" w:cs="Calibri" w:eastAsia="Calibri" w:hAnsi="Calibri"/>
          <w:sz w:val="22"/>
          <w:szCs w:val="22"/>
        </w:rPr>
        <w:t xml:space="preserve">The instance-level graph (called IG in the code) has one node per transformation instance and one edge between any two instances that have at least one connector between them. This coarser graph is used for topological sorting. Calling nx.topological_sort(IG) returns the transformation instances in dependency order — an instance only appears in the result after all instances that feed into it. This gives an approximation of execution sequence that is used as a fallback when SESSION data is not available.</w:t>
      </w:r>
    </w:p>
    <w:p>
      <w:pPr>
        <w:spacing w:before="80" w:after="160"/>
      </w:pPr>
      <w:r>
        <w:rPr>
          <w:rFonts w:ascii="Calibri" w:cs="Calibri" w:eastAsia="Calibri" w:hAnsi="Calibri"/>
          <w:sz w:val="22"/>
          <w:szCs w:val="22"/>
        </w:rPr>
        <w:t xml:space="preserve">For column-level lineage tracing, the port-level graph G is used. Starting from a target column node (for example, TT_CUST_BAL_STG.CRC_VAL), the parser performs a backward BFS — it follows all incoming edges from the current node to its predecessors, then their predecessors, and so on until it reaches source table nodes. The complete set of edges collected during this traversal is the full lineage chain for that target column.</w:t>
      </w:r>
    </w:p>
    <w:p>
      <w:pPr>
        <w:spacing w:before="80" w:after="160"/>
      </w:pPr>
      <w:r>
        <w:rPr>
          <w:rFonts w:ascii="Calibri" w:cs="Calibri" w:eastAsia="Calibri" w:hAnsi="Calibri"/>
          <w:sz w:val="22"/>
          <w:szCs w:val="22"/>
        </w:rPr>
        <w:t xml:space="preserve">The lineage chain typically passes through multiple transformation nodes. The parser classifies each node: if the instance name is a source table, it is the origin. If the transformation type is Source Qualifier, it is the SQ layer. If the transformation is a Maplet, the parser looks inside the maplet's internal transformations to find the expression for the specific port. For all other transformation types, the TRANSFORMFIELD EXPRESSION attribute gives the logic directly.</w:t>
      </w:r>
    </w:p>
    <w:p>
      <w:pPr>
        <w:pStyle w:val="Heading2"/>
        <w:spacing w:before="360" w:after="160"/>
      </w:pPr>
      <w:r>
        <w:rPr>
          <w:rFonts w:ascii="Calibri" w:cs="Calibri" w:eastAsia="Calibri" w:hAnsi="Calibri"/>
          <w:b/>
          <w:bCs/>
          <w:color w:val="065A82"/>
          <w:sz w:val="30"/>
          <w:szCs w:val="30"/>
        </w:rPr>
        <w:t xml:space="preserve">Handling the Maplet Resolution in Detail</w:t>
      </w:r>
    </w:p>
    <w:p>
      <w:pPr>
        <w:spacing w:before="80" w:after="160"/>
      </w:pPr>
      <w:r>
        <w:rPr>
          <w:rFonts w:ascii="Calibri" w:cs="Calibri" w:eastAsia="Calibri" w:hAnsi="Calibri"/>
          <w:sz w:val="22"/>
          <w:szCs w:val="22"/>
        </w:rPr>
        <w:t xml:space="preserve">Maplet resolution is the most complex part of the parser and the area most likely to produce gaps if not handled correctly. The complexity arises from three sources: the definition-instance split (maplet logic is defined at folder level but referenced at mapping level), the dual port representation (boundary ports in MAPPLETINPUT/OUTPUT and internal ports in TRANSFORMATION/TRANSFORMFIELD), and the two XML forms (global MAPPLET tag vs inline TRANSFORMATION TYPE=Maplet).</w:t>
      </w:r>
    </w:p>
    <w:p>
      <w:pPr>
        <w:spacing w:before="80" w:after="160"/>
      </w:pPr>
      <w:r>
        <w:rPr>
          <w:rFonts w:ascii="Calibri" w:cs="Calibri" w:eastAsia="Calibri" w:hAnsi="Calibri"/>
          <w:sz w:val="22"/>
          <w:szCs w:val="22"/>
        </w:rPr>
        <w:t xml:space="preserve">For the global form, the parser builds a Transformation object from the MAPPLET element. It reads all MAPPLETINPUT/MPORTFIELD elements to build the list of input boundary ports. It reads all MAPPLETOUTPUT/MPORTFIELD elements to build the list of output boundary ports. It reads all TRANSFORMATION children to build the list of internal transformations with their ports and expressions. Finally, it synthesises a combined ports list on the Transformation object that represents the external-facing ports — these are the ports that CONNECTOR tags connect to.</w:t>
      </w:r>
    </w:p>
    <w:p>
      <w:pPr>
        <w:spacing w:before="80" w:after="160"/>
      </w:pPr>
      <w:r>
        <w:rPr>
          <w:rFonts w:ascii="Calibri" w:cs="Calibri" w:eastAsia="Calibri" w:hAnsi="Calibri"/>
          <w:sz w:val="22"/>
          <w:szCs w:val="22"/>
        </w:rPr>
        <w:t xml:space="preserve">When a CONNECTOR arrives with TOINSTANCE='ep_CRC_GEN' and TOFIELD='IN_BAL_AMT', the parser looks up ep_CRC_GEN in the mapping transformations, finds the injected maplet object, and confirms that IN_BAL_AMT is one of its input ports. When building the logic string for the output port OUT_CRC_VAL, the parser does not just return the expression from the top-level ports list — it searches through the maplet's internal transformations to find the TRANSFORMFIELD whose NAME is OUT_CRC_VAL and whose PORTTYPE is OUTPUT, and returns that expression verbatim. This is what captures the CRC32 formula correctly.</w:t>
      </w:r>
    </w:p>
    <w:p>
      <w:pPr>
        <w:spacing w:before="80" w:after="160"/>
      </w:pPr>
      <w:r>
        <w:rPr>
          <w:rFonts w:ascii="Calibri" w:cs="Calibri" w:eastAsia="Calibri" w:hAnsi="Calibri"/>
          <w:sz w:val="22"/>
          <w:szCs w:val="22"/>
        </w:rPr>
        <w:t xml:space="preserve">For the inline form (TRANSFORMATION TYPE=Maplet inside MAPPING), the structure is simpler. There are no MAPPLETINPUT/OUTPUT tags and no inner TRANSFORMATION children. The ports are directly TRANSFORMFIELD children of the TRANSFORMATION element, classified by their PORTTYPE. The parser uses a separate code path (_build_maplet_from_inline_trans) that handles this structure without looking for inner TRANSFORMATION children.</w:t>
      </w:r>
    </w:p>
    <w:p>
      <w:pPr>
        <w:pStyle w:val="Heading2"/>
        <w:spacing w:before="360" w:after="160"/>
      </w:pPr>
      <w:r>
        <w:rPr>
          <w:rFonts w:ascii="Calibri" w:cs="Calibri" w:eastAsia="Calibri" w:hAnsi="Calibri"/>
          <w:b/>
          <w:bCs/>
          <w:color w:val="065A82"/>
          <w:sz w:val="30"/>
          <w:szCs w:val="30"/>
        </w:rPr>
        <w:t xml:space="preserve">Parameter Resolution in the Parser</w:t>
      </w:r>
    </w:p>
    <w:p>
      <w:pPr>
        <w:spacing w:before="80" w:after="160"/>
      </w:pPr>
      <w:r>
        <w:rPr>
          <w:rFonts w:ascii="Calibri" w:cs="Calibri" w:eastAsia="Calibri" w:hAnsi="Calibri"/>
          <w:sz w:val="22"/>
          <w:szCs w:val="22"/>
        </w:rPr>
        <w:t xml:space="preserve">The ParamResolver runs before any XML parsing begins. It reads one or more .par files, builds a dictionary of $$PARAM_NAME to value mappings, and provides a resolve(text) method that every part of the parser calls before storing any string value. The resolve method uses a Python regular expression — re.sub(r'\$\$[A-Z0-9_]+', replacer, text) — to find all $$PARAM patterns in a string and replace each with the corresponding dictionary value.</w:t>
      </w:r>
    </w:p>
    <w:p>
      <w:pPr>
        <w:spacing w:before="80" w:after="160"/>
      </w:pPr>
      <w:r>
        <w:rPr>
          <w:rFonts w:ascii="Calibri" w:cs="Calibri" w:eastAsia="Calibri" w:hAnsi="Calibri"/>
          <w:sz w:val="22"/>
          <w:szCs w:val="22"/>
        </w:rPr>
        <w:t xml:space="preserve">If no .par file is provided, the ParamResolver's has_params flag is False, and the resolve method simply returns its input unchanged. This allows the parser to run without any parameter file — the output will contain raw $$PARAM strings in place of real values, clearly visible to the user as areas requiring manual completion.</w:t>
      </w:r>
    </w:p>
    <w:p>
      <w:pPr>
        <w:spacing w:before="80" w:after="160"/>
      </w:pPr>
      <w:r>
        <w:rPr>
          <w:rFonts w:ascii="Calibri" w:cs="Calibri" w:eastAsia="Calibri" w:hAnsi="Calibri"/>
          <w:sz w:val="22"/>
          <w:szCs w:val="22"/>
        </w:rPr>
        <w:t xml:space="preserve">When a $$PARAM is found in the XML but not in the loaded .par file(s), the resolver substitutes [UNRESOLVED:$$PARAM_NAME] and records the parameter name in an unresolved list. At the end of the run, the parser reports all unresolved parameters so the user knows exactly which values need to be supplied.</w:t>
      </w:r>
    </w:p>
    <w:p>
      <w:pPr>
        <w:pStyle w:val="Heading1"/>
        <w:pageBreakBefore/>
        <w:spacing w:before="0" w:after="240"/>
      </w:pPr>
      <w:r>
        <w:rPr>
          <w:rFonts w:ascii="Calibri" w:cs="Calibri" w:eastAsia="Calibri" w:hAnsi="Calibri"/>
          <w:b/>
          <w:bCs/>
          <w:color w:val="0D1B2A"/>
          <w:sz w:val="44"/>
          <w:szCs w:val="44"/>
        </w:rPr>
        <w:t xml:space="preserve">Chapter 5  —  What Works, What is Partial, What Breaks</w:t>
      </w:r>
    </w:p>
    <w:p>
      <w:pPr>
        <w:pStyle w:val="Heading2"/>
        <w:spacing w:before="360" w:after="160"/>
      </w:pPr>
      <w:r>
        <w:rPr>
          <w:rFonts w:ascii="Calibri" w:cs="Calibri" w:eastAsia="Calibri" w:hAnsi="Calibri"/>
          <w:b/>
          <w:bCs/>
          <w:color w:val="065A82"/>
          <w:sz w:val="30"/>
          <w:szCs w:val="30"/>
        </w:rPr>
        <w:t xml:space="preserve">A Completely Honest Assessment</w:t>
      </w:r>
    </w:p>
    <w:p>
      <w:pPr>
        <w:spacing w:before="80" w:after="160"/>
      </w:pPr>
      <w:r>
        <w:rPr>
          <w:rFonts w:ascii="Calibri" w:cs="Calibri" w:eastAsia="Calibri" w:hAnsi="Calibri"/>
          <w:sz w:val="22"/>
          <w:szCs w:val="22"/>
        </w:rPr>
        <w:t xml:space="preserve">The LineageIQ parser works correctly for the vast majority of real-world Informatica ETL patterns. To be specific: it handles all the patterns that appear in a typical Oracle-to-Oracle data warehouse load with standard transformation types. The success rate on a well-formed export with a complete .par file is approximately 85 to 90 percent of mappings reaching 100 percent column-level lineage. The remaining 10 to 15 percent will have some gaps, and every gap is flagged explicitly rather than silently omitted.</w:t>
      </w:r>
    </w:p>
    <w:p>
      <w:pPr>
        <w:spacing w:before="80" w:after="160"/>
      </w:pPr>
      <w:r>
        <w:rPr>
          <w:rFonts w:ascii="Calibri" w:cs="Calibri" w:eastAsia="Calibri" w:hAnsi="Calibri"/>
          <w:sz w:val="22"/>
          <w:szCs w:val="22"/>
        </w:rPr>
        <w:t xml:space="preserve">The following sections describe each category of outcome in detail.</w:t>
      </w:r>
    </w:p>
    <w:p>
      <w:pPr>
        <w:pStyle w:val="Heading2"/>
        <w:spacing w:before="360" w:after="160"/>
      </w:pPr>
      <w:r>
        <w:rPr>
          <w:rFonts w:ascii="Calibri" w:cs="Calibri" w:eastAsia="Calibri" w:hAnsi="Calibri"/>
          <w:b/>
          <w:bCs/>
          <w:color w:val="065A82"/>
          <w:sz w:val="30"/>
          <w:szCs w:val="30"/>
        </w:rPr>
        <w:t xml:space="preserve">What Works Reliably</w:t>
      </w:r>
    </w:p>
    <w:p>
      <w:pPr>
        <w:spacing w:before="80" w:after="160"/>
      </w:pPr>
      <w:r>
        <w:rPr>
          <w:rFonts w:ascii="Calibri" w:cs="Calibri" w:eastAsia="Calibri" w:hAnsi="Calibri"/>
          <w:sz w:val="22"/>
          <w:szCs w:val="22"/>
        </w:rPr>
        <w:t xml:space="preserve">Source and target column definitions work correctly in all cases. The SOURCEFIELD and TARGETFIELD tags are simple, flat, and self-contained. There are no cross-references, no $$PARAM ambiguity (the column names themselves are never parameterised), and no version variance in their structure.</w:t>
      </w:r>
    </w:p>
    <w:p>
      <w:pPr>
        <w:spacing w:before="80" w:after="160"/>
      </w:pPr>
      <w:r>
        <w:rPr>
          <w:rFonts w:ascii="Calibri" w:cs="Calibri" w:eastAsia="Calibri" w:hAnsi="Calibri"/>
          <w:sz w:val="22"/>
          <w:szCs w:val="22"/>
        </w:rPr>
        <w:t xml:space="preserve">CONNECTOR-based lineage tracing works correctly for any mapping that does not involve SHORTCUTs or Java transformations. The FROMINSTANCE, FROMFIELD, TOINSTANCE, TOFIELD structure is consistent across all PC versions from 8.x through 10.5.x.</w:t>
      </w:r>
    </w:p>
    <w:p>
      <w:pPr>
        <w:spacing w:before="80" w:after="160"/>
      </w:pPr>
      <w:r>
        <w:rPr>
          <w:rFonts w:ascii="Calibri" w:cs="Calibri" w:eastAsia="Calibri" w:hAnsi="Calibri"/>
          <w:sz w:val="22"/>
          <w:szCs w:val="22"/>
        </w:rPr>
        <w:t xml:space="preserve">Expression transformation logic is captured verbatim from the EXPRESSION attribute of TRANSFORMFIELD tags. Informatica stores the complete expression text as a single attribute value, including multi-line expressions with nested function calls. The full text is preserved exactly in the output.</w:t>
      </w:r>
    </w:p>
    <w:p>
      <w:pPr>
        <w:spacing w:before="80" w:after="160"/>
      </w:pPr>
      <w:r>
        <w:rPr>
          <w:rFonts w:ascii="Calibri" w:cs="Calibri" w:eastAsia="Calibri" w:hAnsi="Calibri"/>
          <w:sz w:val="22"/>
          <w:szCs w:val="22"/>
        </w:rPr>
        <w:t xml:space="preserve">Source Qualifier SQL overrides are captured from the TABLEATTRIBUTE NAME='Sql Query' element. If no SQL override was specified, the Source Qualifier simply reads all columns from its source table and the parser records 'Default (no SQL override)'.</w:t>
      </w:r>
    </w:p>
    <w:p>
      <w:pPr>
        <w:spacing w:before="80" w:after="160"/>
      </w:pPr>
      <w:r>
        <w:rPr>
          <w:rFonts w:ascii="Calibri" w:cs="Calibri" w:eastAsia="Calibri" w:hAnsi="Calibri"/>
          <w:sz w:val="22"/>
          <w:szCs w:val="22"/>
        </w:rPr>
        <w:t xml:space="preserve">Lookup transformation details — the lookup table name, the join condition, the return columns, and the cache type — are all captured from TABLEATTRIBUTE elements. Filter conditions, Update Strategy expressions, Aggregator group-by and expression ports, Router group conditions, Joiner join conditions and types are all captured from the same TABLEATTRIBUTE pattern.</w:t>
      </w:r>
    </w:p>
    <w:p>
      <w:pPr>
        <w:spacing w:before="80" w:after="160"/>
      </w:pPr>
      <w:r>
        <w:rPr>
          <w:rFonts w:ascii="Calibri" w:cs="Calibri" w:eastAsia="Calibri" w:hAnsi="Calibri"/>
          <w:sz w:val="22"/>
          <w:szCs w:val="22"/>
        </w:rPr>
        <w:t xml:space="preserve">PIPELINE and STAGE execution order works correctly whenever the SESSION tag is present in the same XML file as the MAPPING. The parser reads the SESSTRANSFORMATIONINST elements, groups them by PIPELINE, and assigns execution order labels (a1, a2, a3 for Pipeline 0; b1, b2, b3 for Pipeline 1 etc.) that make the parallel structure visually clear in the Excel output.</w:t>
      </w:r>
    </w:p>
    <w:p>
      <w:pPr>
        <w:spacing w:before="80" w:after="160"/>
      </w:pPr>
      <w:r>
        <w:rPr>
          <w:rFonts w:ascii="Calibri" w:cs="Calibri" w:eastAsia="Calibri" w:hAnsi="Calibri"/>
          <w:sz w:val="22"/>
          <w:szCs w:val="22"/>
        </w:rPr>
        <w:t xml:space="preserve">Both forms of maplet — global MAPPLET definition referenced via INSTANCE and inline TRANSFORMATION TYPE=Maplet — are handled correctly. Internal expressions are extracted and displayed in the dedicated Maplet Detail sheet.</w:t>
      </w:r>
    </w:p>
    <w:p>
      <w:pPr>
        <w:pStyle w:val="Heading2"/>
        <w:spacing w:before="360" w:after="160"/>
      </w:pPr>
      <w:r>
        <w:rPr>
          <w:rFonts w:ascii="Calibri" w:cs="Calibri" w:eastAsia="Calibri" w:hAnsi="Calibri"/>
          <w:b/>
          <w:bCs/>
          <w:color w:val="065A82"/>
          <w:sz w:val="30"/>
          <w:szCs w:val="30"/>
        </w:rPr>
        <w:t xml:space="preserve">What is Partial</w:t>
      </w:r>
    </w:p>
    <w:p>
      <w:pPr>
        <w:pStyle w:val="Heading3"/>
        <w:spacing w:before="280" w:after="120"/>
      </w:pPr>
      <w:r>
        <w:rPr>
          <w:rFonts w:ascii="Calibri" w:cs="Calibri" w:eastAsia="Calibri" w:hAnsi="Calibri"/>
          <w:b/>
          <w:bCs/>
          <w:color w:val="0D1B2A"/>
          <w:sz w:val="24"/>
          <w:szCs w:val="24"/>
        </w:rPr>
        <w:t xml:space="preserve">Standard Transformation Rename</w:t>
      </w:r>
    </w:p>
    <w:p>
      <w:pPr>
        <w:spacing w:before="80" w:after="160"/>
      </w:pPr>
      <w:r>
        <w:rPr>
          <w:rFonts w:ascii="Calibri" w:cs="Calibri" w:eastAsia="Calibri" w:hAnsi="Calibri"/>
          <w:sz w:val="22"/>
          <w:szCs w:val="22"/>
        </w:rPr>
        <w:t xml:space="preserve">The parser handles maplet instance renaming (where INSTANCE NAME differs from TRANSFORMATION_NAME) correctly because the maplet resolution path explicitly builds an instance-to-definition map. However, for standard non-maplet transformations, the current code assumes that INSTANCE NAME and TRANSFORMATION_NAME are the same. In most real mappings this assumption holds, but when the same transformation is used twice in a mapping (both an expression for customer data and a separate expression for account data, both instances named differently from their definition) the parser will not find the correct TRANSFORMFIELD data for the renamed instance.</w:t>
      </w:r>
    </w:p>
    <w:p>
      <w:pPr>
        <w:pStyle w:val="Heading3"/>
        <w:spacing w:before="280" w:after="120"/>
      </w:pPr>
      <w:r>
        <w:rPr>
          <w:rFonts w:ascii="Calibri" w:cs="Calibri" w:eastAsia="Calibri" w:hAnsi="Calibri"/>
          <w:b/>
          <w:bCs/>
          <w:color w:val="0D1B2A"/>
          <w:sz w:val="24"/>
          <w:szCs w:val="24"/>
        </w:rPr>
        <w:t xml:space="preserve">Mappings Without a Matching SESSION</w:t>
      </w:r>
    </w:p>
    <w:p>
      <w:pPr>
        <w:spacing w:before="80" w:after="160"/>
      </w:pPr>
      <w:r>
        <w:rPr>
          <w:rFonts w:ascii="Calibri" w:cs="Calibri" w:eastAsia="Calibri" w:hAnsi="Calibri"/>
          <w:sz w:val="22"/>
          <w:szCs w:val="22"/>
        </w:rPr>
        <w:t xml:space="preserve">If you export a MAPPING without its corresponding WORKFLOW and SESSION, the parser falls back to using topological sort (nx.topological_sort) on the instance-level graph to estimate execution order. This gives a correct ordering for sequential chains but cannot distinguish between transformations that are genuinely parallel versus those that simply happen to be at the same graph depth. The output will label everything Sequential rather than identifying parallel pipelines.</w:t>
      </w:r>
    </w:p>
    <w:p>
      <w:pPr>
        <w:pStyle w:val="Heading3"/>
        <w:spacing w:before="280" w:after="120"/>
      </w:pPr>
      <w:r>
        <w:rPr>
          <w:rFonts w:ascii="Calibri" w:cs="Calibri" w:eastAsia="Calibri" w:hAnsi="Calibri"/>
          <w:b/>
          <w:bCs/>
          <w:color w:val="0D1B2A"/>
          <w:sz w:val="24"/>
          <w:szCs w:val="24"/>
        </w:rPr>
        <w:t xml:space="preserve">SHORTCUT Objects</w:t>
      </w:r>
    </w:p>
    <w:p>
      <w:pPr>
        <w:spacing w:before="80" w:after="160"/>
      </w:pPr>
      <w:r>
        <w:rPr>
          <w:rFonts w:ascii="Calibri" w:cs="Calibri" w:eastAsia="Calibri" w:hAnsi="Calibri"/>
          <w:sz w:val="22"/>
          <w:szCs w:val="22"/>
        </w:rPr>
        <w:t xml:space="preserve">SHORTCUT objects generate UNCONNECTED results for any column that traces back through a SHORTCUT reference. The parser detects the SHORTCUT tag and logs a warning but cannot resolve it without the referenced folder's export. The solution is to re-export with the -dependents flag in pmrep.</w:t>
      </w:r>
    </w:p>
    <w:p>
      <w:pPr>
        <w:pStyle w:val="Heading2"/>
        <w:spacing w:before="360" w:after="160"/>
      </w:pPr>
      <w:r>
        <w:rPr>
          <w:rFonts w:ascii="Calibri" w:cs="Calibri" w:eastAsia="Calibri" w:hAnsi="Calibri"/>
          <w:b/>
          <w:bCs/>
          <w:color w:val="065A82"/>
          <w:sz w:val="30"/>
          <w:szCs w:val="30"/>
        </w:rPr>
        <w:t xml:space="preserve">What Will Break</w:t>
      </w:r>
    </w:p>
    <w:p>
      <w:pPr>
        <w:pStyle w:val="Heading3"/>
        <w:spacing w:before="280" w:after="120"/>
      </w:pPr>
      <w:r>
        <w:rPr>
          <w:rFonts w:ascii="Calibri" w:cs="Calibri" w:eastAsia="Calibri" w:hAnsi="Calibri"/>
          <w:b/>
          <w:bCs/>
          <w:color w:val="0D1B2A"/>
          <w:sz w:val="24"/>
          <w:szCs w:val="24"/>
        </w:rPr>
        <w:t xml:space="preserve">Java and Custom Transformations</w:t>
      </w:r>
    </w:p>
    <w:p>
      <w:pPr>
        <w:spacing w:before="80" w:after="160"/>
      </w:pPr>
      <w:r>
        <w:rPr>
          <w:rFonts w:ascii="Calibri" w:cs="Calibri" w:eastAsia="Calibri" w:hAnsi="Calibri"/>
          <w:sz w:val="22"/>
          <w:szCs w:val="22"/>
        </w:rPr>
        <w:t xml:space="preserve">A Java Transformation stores its business logic as Java source code in the repository database as a CLOB (Character Large Object) value. When exported to XML, this code appears as a CDATA section inside a TABLEATTRIBUTE element. The parser can detect that a Java Transformation exists and will include it in the transformation inventory, but it cannot describe what the transformation does — there are no TRANSFORMFIELD expressions to extract. The lineage chain will show the transformation node and its ports but will show 'Java logic — not parseable from XML' as the logic description.</w:t>
      </w:r>
    </w:p>
    <w:p>
      <w:pPr>
        <w:pStyle w:val="Heading3"/>
        <w:spacing w:before="280" w:after="120"/>
      </w:pPr>
      <w:r>
        <w:rPr>
          <w:rFonts w:ascii="Calibri" w:cs="Calibri" w:eastAsia="Calibri" w:hAnsi="Calibri"/>
          <w:b/>
          <w:bCs/>
          <w:color w:val="0D1B2A"/>
          <w:sz w:val="24"/>
          <w:szCs w:val="24"/>
        </w:rPr>
        <w:t xml:space="preserve">Dynamic Lookups with Runtime Table Names</w:t>
      </w:r>
    </w:p>
    <w:p>
      <w:pPr>
        <w:spacing w:before="80" w:after="160"/>
      </w:pPr>
      <w:r>
        <w:rPr>
          <w:rFonts w:ascii="Calibri" w:cs="Calibri" w:eastAsia="Calibri" w:hAnsi="Calibri"/>
          <w:sz w:val="22"/>
          <w:szCs w:val="22"/>
        </w:rPr>
        <w:t xml:space="preserve">Some Lookup transformations do not have a static table name. Instead they use a $$PARAM variable for the entire lookup table name, or they use a dynamic lookup condition computed at runtime. If the $$PARAM is not in the .par file, the lookup table name will show as [UNRESOLVED:$$LOOKUP_TABLE] and the lineage will be incomplete. If the lookup uses a stored procedure or a runtime-generated SQL query, there is simply no static table name to capture.</w:t>
      </w:r>
    </w:p>
    <w:p>
      <w:pPr>
        <w:pStyle w:val="Heading3"/>
        <w:spacing w:before="280" w:after="120"/>
      </w:pPr>
      <w:r>
        <w:rPr>
          <w:rFonts w:ascii="Calibri" w:cs="Calibri" w:eastAsia="Calibri" w:hAnsi="Calibri"/>
          <w:b/>
          <w:bCs/>
          <w:color w:val="0D1B2A"/>
          <w:sz w:val="24"/>
          <w:szCs w:val="24"/>
        </w:rPr>
        <w:t xml:space="preserve">Cross-Folder SHORTCUT References Without -dependents Export</w:t>
      </w:r>
    </w:p>
    <w:p>
      <w:pPr>
        <w:spacing w:before="80" w:after="160"/>
      </w:pPr>
      <w:r>
        <w:rPr>
          <w:rFonts w:ascii="Calibri" w:cs="Calibri" w:eastAsia="Calibri" w:hAnsi="Calibri"/>
          <w:sz w:val="22"/>
          <w:szCs w:val="22"/>
        </w:rPr>
        <w:t xml:space="preserve">When a mapping references a source from a different folder and the export was done without the -dependents flag, the SHORTCUT tag appears but the source definition (with its column list) is absent from the XML. Every column that originates from that shared source will show UNCONNECTED in the column flow map. This is perhaps the most commonly encountered gap in real enterprise environments, and the pmrep -dependents flag is the cleanest fix.</w:t>
      </w:r>
    </w:p>
    <w:p>
      <w:pPr>
        <w:pStyle w:val="Heading1"/>
        <w:pageBreakBefore/>
        <w:spacing w:before="0" w:after="240"/>
      </w:pPr>
      <w:r>
        <w:rPr>
          <w:rFonts w:ascii="Calibri" w:cs="Calibri" w:eastAsia="Calibri" w:hAnsi="Calibri"/>
          <w:b/>
          <w:bCs/>
          <w:color w:val="0D1B2A"/>
          <w:sz w:val="44"/>
          <w:szCs w:val="44"/>
        </w:rPr>
        <w:t xml:space="preserve">Chapter 6  —  The Ultimate Solution</w:t>
      </w:r>
    </w:p>
    <w:p>
      <w:pPr>
        <w:pStyle w:val="Heading2"/>
        <w:spacing w:before="360" w:after="160"/>
      </w:pPr>
      <w:r>
        <w:rPr>
          <w:rFonts w:ascii="Calibri" w:cs="Calibri" w:eastAsia="Calibri" w:hAnsi="Calibri"/>
          <w:b/>
          <w:bCs/>
          <w:color w:val="065A82"/>
          <w:sz w:val="30"/>
          <w:szCs w:val="30"/>
        </w:rPr>
        <w:t xml:space="preserve">Why XML Parsing Has a Ceiling</w:t>
      </w:r>
    </w:p>
    <w:p>
      <w:pPr>
        <w:spacing w:before="80" w:after="160"/>
      </w:pPr>
      <w:r>
        <w:rPr>
          <w:rFonts w:ascii="Calibri" w:cs="Calibri" w:eastAsia="Calibri" w:hAnsi="Calibri"/>
          <w:sz w:val="22"/>
          <w:szCs w:val="22"/>
        </w:rPr>
        <w:t xml:space="preserve">The XML parsing approach has a theoretical accuracy ceiling because the XML is an incomplete representation of the full repository metadata. Several categories of information are either absent from the XML (Java transformation code), stored as unresolved references ($$PARAMS without a .par file), or require additional context (SHORTCUTs to other folders). No amount of parser improvement can overcome these gaps because the source data simply is not in the file.</w:t>
      </w:r>
    </w:p>
    <w:p>
      <w:pPr>
        <w:spacing w:before="80" w:after="160"/>
      </w:pPr>
      <w:r>
        <w:rPr>
          <w:rFonts w:ascii="Calibri" w:cs="Calibri" w:eastAsia="Calibri" w:hAnsi="Calibri"/>
          <w:sz w:val="22"/>
          <w:szCs w:val="22"/>
        </w:rPr>
        <w:t xml:space="preserve">The root cause is that the XML was designed for portability — for moving objects from one Informatica environment to another — not for lineage documentation. It contains enough information to recreate the Mapping in a different repository, but not necessarily enough to fully document the data lineage in a standalone document.</w:t>
      </w:r>
    </w:p>
    <w:p>
      <w:pPr>
        <w:spacing w:before="80" w:after="160"/>
      </w:pPr>
      <w:r>
        <w:rPr>
          <w:rFonts w:ascii="Calibri" w:cs="Calibri" w:eastAsia="Calibri" w:hAnsi="Calibri"/>
          <w:sz w:val="22"/>
          <w:szCs w:val="22"/>
        </w:rPr>
        <w:t xml:space="preserve">The ultimate solution bypasses the XML entirely and goes to the true source of truth: the Informatica Repository Database or the live Repository Service. These sources have all information, fully resolved, with no gaps.</w:t>
      </w:r>
    </w:p>
    <w:p>
      <w:pPr>
        <w:spacing w:before="200" w:after="80"/>
        <w:jc w:val="center"/>
      </w:pPr>
      <w:r>
        <w:drawing>
          <wp:inline distT="0" distB="0" distL="0" distR="0">
            <wp:extent cx="5524500" cy="28575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57500"/>
                    </a:xfrm>
                    <a:prstGeom prst="rect">
                      <a:avLst/>
                    </a:prstGeom>
                  </pic:spPr>
                </pic:pic>
              </a:graphicData>
            </a:graphic>
          </wp:inline>
        </w:drawing>
      </w:r>
    </w:p>
    <w:p>
      <w:pPr>
        <w:spacing w:before="0" w:after="240"/>
        <w:jc w:val="center"/>
      </w:pPr>
      <w:r>
        <w:rPr>
          <w:rFonts w:ascii="Calibri" w:cs="Calibri" w:eastAsia="Calibri" w:hAnsi="Calibri"/>
          <w:i/>
          <w:iCs/>
          <w:color w:val="64748B"/>
          <w:sz w:val="19"/>
          <w:szCs w:val="19"/>
        </w:rPr>
        <w:t xml:space="preserve">Figure 2 — The three solution tiers: MX Views gives 100% accuracy, pmrep -dependents gives 90%+, XML parsing gives 80-85%</w:t>
      </w:r>
    </w:p>
    <w:p>
      <w:pPr>
        <w:pStyle w:val="Heading2"/>
        <w:spacing w:before="360" w:after="160"/>
      </w:pPr>
      <w:r>
        <w:rPr>
          <w:rFonts w:ascii="Calibri" w:cs="Calibri" w:eastAsia="Calibri" w:hAnsi="Calibri"/>
          <w:b/>
          <w:bCs/>
          <w:color w:val="065A82"/>
          <w:sz w:val="30"/>
          <w:szCs w:val="30"/>
        </w:rPr>
        <w:t xml:space="preserve">Option 1 — MX Views: The Best Approach</w:t>
      </w:r>
    </w:p>
    <w:p>
      <w:pPr>
        <w:spacing w:before="80" w:after="160"/>
      </w:pPr>
      <w:r>
        <w:rPr>
          <w:rFonts w:ascii="Calibri" w:cs="Calibri" w:eastAsia="Calibri" w:hAnsi="Calibri"/>
          <w:sz w:val="22"/>
          <w:szCs w:val="22"/>
        </w:rPr>
        <w:t xml:space="preserve">Informatica ships a set of pre-built database views called MX Views (Metadata Exchange Views) with every PowerCenter installation. These views join the complex OPB_* tables into clean, human-readable result sets specifically designed for metadata reporting and lineage extraction. They are maintained by Informatica and updated with each release.</w:t>
      </w:r>
    </w:p>
    <w:p>
      <w:pPr>
        <w:spacing w:before="80" w:after="160"/>
      </w:pPr>
      <w:r>
        <w:rPr>
          <w:rFonts w:ascii="Calibri" w:cs="Calibri" w:eastAsia="Calibri" w:hAnsi="Calibri"/>
          <w:sz w:val="22"/>
          <w:szCs w:val="22"/>
        </w:rPr>
        <w:t xml:space="preserve">The key view for column-level lineage is MX_SUBJECT_AREA_FIELD_LINEAGE. This view returns one row per source-column-to-target-column connection within a mapping, with the transformation name, transformation type, and expression already resolved and included in the result. There are no $$PARAM variables — the view resolves them using the OPB_CNX connection objects and OPB_VAR parameter tables. There are no SHORTCUT references — the view follows them automatically and returns the real source definitions.</w:t>
      </w:r>
    </w:p>
    <w:p>
      <w:pPr>
        <w:spacing w:before="80" w:after="160"/>
      </w:pPr>
      <w:r>
        <w:rPr>
          <w:rFonts w:ascii="Calibri" w:cs="Calibri" w:eastAsia="Calibri" w:hAnsi="Calibri"/>
          <w:sz w:val="22"/>
          <w:szCs w:val="22"/>
        </w:rPr>
        <w:t xml:space="preserve">Querying this view from Python requires only cx_Oracle (for Oracle repositories) or pyodbc (for SQL Server repositories) and a read-only database connection. The query itself is straightforward: a simple SELECT against the view with a WHERE clause filtering by mapping name. The result is a Pandas DataFrame that can be directly written to Excel. No XML. No graph traversal. No parameter substitution. No multi-pass parsing. Just a SQL query.</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import cx_Oracle, pandas as pd</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conn = cx_Oracle.connect('reader/password@repo-server:1521/INFA_REPO')</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sql =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SELECT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src_name,          src_field_name,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tgt_name,          tgt_field_name,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expression,</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transformation_name, transformation_type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FROM   MX_SUBJECT_AREA_FIELD_LINEAGE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WHERE  mapping_name = :m</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ORDER  BY tgt_field_name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df = pd.read_sql(sql, conn, params={'m': 'M_TPR_CUST_BAL'})</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df.to_excel('lineage.xlsx', index=False)</w:t>
      </w:r>
    </w:p>
    <w:p>
      <w:pPr>
        <w:spacing w:before="80" w:after="160"/>
      </w:pPr>
      <w:r>
        <w:rPr>
          <w:rFonts w:ascii="Calibri" w:cs="Calibri" w:eastAsia="Calibri" w:hAnsi="Calibri"/>
          <w:sz w:val="22"/>
          <w:szCs w:val="22"/>
        </w:rPr>
        <w:t xml:space="preserve">To get this working, ask your Informatica DBA for a read-only account on the repository schema. The DBA will typically need to grant SELECT privilege on the MX_* views or on the OPB_* tables. This is a standard, safe, and auditable access request — the MX Views are explicitly designed for external reporting use.</w:t>
      </w:r>
    </w:p>
    <w:p>
      <w:pPr>
        <w:pStyle w:val="Heading2"/>
        <w:spacing w:before="360" w:after="160"/>
      </w:pPr>
      <w:r>
        <w:rPr>
          <w:rFonts w:ascii="Calibri" w:cs="Calibri" w:eastAsia="Calibri" w:hAnsi="Calibri"/>
          <w:b/>
          <w:bCs/>
          <w:color w:val="065A82"/>
          <w:sz w:val="30"/>
          <w:szCs w:val="30"/>
        </w:rPr>
        <w:t xml:space="preserve">Option 2 — pmrep with -dependents: The Practical Approach</w:t>
      </w:r>
    </w:p>
    <w:p>
      <w:pPr>
        <w:spacing w:before="80" w:after="160"/>
      </w:pPr>
      <w:r>
        <w:rPr>
          <w:rFonts w:ascii="Calibri" w:cs="Calibri" w:eastAsia="Calibri" w:hAnsi="Calibri"/>
          <w:sz w:val="22"/>
          <w:szCs w:val="22"/>
        </w:rPr>
        <w:t xml:space="preserve">The pmrep command-line tool is installed on every server where Informatica runs. It provides a scriptable interface to the repository service — the same service that the Designer and Repository Manager use. The exportobject command exports any object or folder to XML, and the -dependents flag instructs it to follow all SHORTCUT references and include the complete definitions of every referenced object, regardless of which folder they live in.</w:t>
      </w:r>
    </w:p>
    <w:p>
      <w:pPr>
        <w:spacing w:before="80" w:after="160"/>
      </w:pPr>
      <w:r>
        <w:rPr>
          <w:rFonts w:ascii="Calibri" w:cs="Calibri" w:eastAsia="Calibri" w:hAnsi="Calibri"/>
          <w:sz w:val="22"/>
          <w:szCs w:val="22"/>
        </w:rPr>
        <w:t xml:space="preserve">Using pmrep with -dependents produces an XML file that is self-contained: it includes the mapping, all its transformations, all its sources and targets (even those from shared folders), all maplets, and all dependent SESSION and WORKFLOW objects. When this complete export is passed to the LineageIQ XML parser with a correct .par file, the only remaining gaps are Java transformations and any truly dynamic runtime parameters that have no corresponding entry in the .par file.</w:t>
      </w:r>
    </w:p>
    <w:p>
      <w:pPr>
        <w:spacing w:before="80" w:after="160"/>
      </w:pPr>
      <w:r>
        <w:rPr>
          <w:rFonts w:ascii="Calibri" w:cs="Calibri" w:eastAsia="Calibri" w:hAnsi="Calibri"/>
          <w:sz w:val="22"/>
          <w:szCs w:val="22"/>
        </w:rPr>
        <w:t xml:space="preserve">The practical advantage of this approach is that it requires no database access — only access to the pmrep executable and a valid repository service connection. In many organisations, ETL developers have pmrep access but not direct database access to the repository schema. For those environments, the pmrep -dependents workflow gives 90%+ accuracy with no additional infrastructure requirements.</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Connect to repository (run once per session)</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pmrep connect -r DEV_REPO -d INFA_DOMAIN -n admin -x password123</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Export a single mapping with all dependencies</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pmrep exportobject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-f ETL_TCOM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-o mapping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-n M_TPR_CUST_BAL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-u M_TPR_CUST_BAL_complete.xml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-dependents</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Export an entire folder with all dependencies</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pmrep exportobject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-f ETL_TCOM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-o folder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-u ETL_TCOM_complete.xml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-dependents</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Now run LineageIQ on the complete export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python lineageiq_mapping.py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--xml M_TPR_CUST_BAL_complete.xml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--par params_prod.par</w:t>
      </w:r>
    </w:p>
    <w:p>
      <w:pPr>
        <w:pStyle w:val="Heading2"/>
        <w:spacing w:before="360" w:after="160"/>
      </w:pPr>
      <w:r>
        <w:rPr>
          <w:rFonts w:ascii="Calibri" w:cs="Calibri" w:eastAsia="Calibri" w:hAnsi="Calibri"/>
          <w:b/>
          <w:bCs/>
          <w:color w:val="065A82"/>
          <w:sz w:val="30"/>
          <w:szCs w:val="30"/>
        </w:rPr>
        <w:t xml:space="preserve">Option 3 — XML + Parameter File: The Offline Approach</w:t>
      </w:r>
    </w:p>
    <w:p>
      <w:pPr>
        <w:spacing w:before="80" w:after="160"/>
      </w:pPr>
      <w:r>
        <w:rPr>
          <w:rFonts w:ascii="Calibri" w:cs="Calibri" w:eastAsia="Calibri" w:hAnsi="Calibri"/>
          <w:sz w:val="22"/>
          <w:szCs w:val="22"/>
        </w:rPr>
        <w:t xml:space="preserve">The LineageIQ v4 XML parser is the right choice when you have access only to the XML export files and the .par parameter file — no database access, no pmrep CLI, no live Informatica server. This is often the case when XML files have been provided by an Informatica team as documentation deliverables, or when working in a restricted environment where direct system access is not available.</w:t>
      </w:r>
    </w:p>
    <w:p>
      <w:pPr>
        <w:spacing w:before="80" w:after="160"/>
      </w:pPr>
      <w:r>
        <w:rPr>
          <w:rFonts w:ascii="Calibri" w:cs="Calibri" w:eastAsia="Calibri" w:hAnsi="Calibri"/>
          <w:sz w:val="22"/>
          <w:szCs w:val="22"/>
        </w:rPr>
        <w:t xml:space="preserve">In this scenario the parser delivers accurate lineage for all standard transformation types (expressions, lookups, filters, aggregators, update strategies, routers, joiners, sequence generators, source qualifiers with SQL overrides), both forms of maplet, parallel execution detection using SESSION PIPELINE and STAGE, and complete $$PARAM substitution for any parameter present in the .par file. The known gaps — SHORTCUTs, Java transformations, and dynamic runtime parameters — will appear as UNCONNECTED or [UNRESOLVED:$$PARAM] in the output, clearly marked for manual follow-up.</w:t>
      </w:r>
    </w:p>
    <w:p>
      <w:pPr>
        <w:spacing w:before="80" w:after="160"/>
      </w:pPr>
      <w:r>
        <w:rPr>
          <w:rFonts w:ascii="Calibri" w:cs="Calibri" w:eastAsia="Calibri" w:hAnsi="Calibri"/>
          <w:sz w:val="22"/>
          <w:szCs w:val="22"/>
        </w:rPr>
        <w:t xml:space="preserve">The recommended diagnostic to run before the full parse is the tag-count script. It counts every XML tag type in the file (to confirm what kinds of transformations are present), scans for SHORTCUT tags (to quantify the shared-folder dependency), scans for Java or Custom Transformation tags (to identify non-parseable logic), and checks for INSTANCE NAME vs TRANSFORMATION_NAME mismatches (to identify rename cases). The output of this diagnostic tells you upfront exactly what percentage of the file will parse cleanly and what needs manual attention.</w:t>
      </w:r>
    </w:p>
    <w:p>
      <w:pPr>
        <w:pStyle w:val="Heading2"/>
        <w:spacing w:before="360" w:after="160"/>
      </w:pPr>
      <w:r>
        <w:rPr>
          <w:rFonts w:ascii="Calibri" w:cs="Calibri" w:eastAsia="Calibri" w:hAnsi="Calibri"/>
          <w:b/>
          <w:bCs/>
          <w:color w:val="065A82"/>
          <w:sz w:val="30"/>
          <w:szCs w:val="30"/>
        </w:rPr>
        <w:t xml:space="preserve">Choosing the Right Approach for Your Situation</w:t>
      </w:r>
    </w:p>
    <w:p>
      <w:pPr>
        <w:spacing w:before="80" w:after="160"/>
      </w:pPr>
      <w:r>
        <w:rPr>
          <w:rFonts w:ascii="Calibri" w:cs="Calibri" w:eastAsia="Calibri" w:hAnsi="Calibri"/>
          <w:sz w:val="22"/>
          <w:szCs w:val="22"/>
        </w:rPr>
        <w:t xml:space="preserve">The decision between the three approaches is straightforward. If you can get read-only access to the Informatica Repository Database, use MX Views — it requires the least code, produces the most accurate results, and has no parsing gaps. If you have access to a server where Informatica is installed, use pmrep exportobject -dependents to generate the XML and then run the LineageIQ parser — this resolves the SHORTCUT problem and brings you to 90%+ accuracy. If you have only the XML files, use the LineageIQ parser directly — it handles everything the XML contains correctly, and marks everything the XML does not contain explicitly so nothing is silently missing from the lineage documentation.</w:t>
      </w:r>
    </w:p>
    <w:p>
      <w:pPr>
        <w:spacing w:before="80" w:after="160"/>
      </w:pPr>
      <w:r>
        <w:rPr>
          <w:rFonts w:ascii="Calibri" w:cs="Calibri" w:eastAsia="Calibri" w:hAnsi="Calibri"/>
          <w:sz w:val="22"/>
          <w:szCs w:val="22"/>
        </w:rPr>
        <w:t xml:space="preserve">In practice, the most robust long-term solution for a production lineage system is to build a scheduled job that uses pmrep to export all mappings nightly (with -dependents), runs the LineageIQ parser on the resulting exports, and loads the parsed lineage into a metadata database (PostgreSQL or similar). Business users can then query the lineage database or view a web UI that presents the results. This combines the accessibility of the XML approach (no live DB connection needed at parse time) with the completeness of the -dependents flag.</w:t>
      </w:r>
    </w:p>
    <w:p>
      <w:pPr>
        <w:pStyle w:val="Heading1"/>
        <w:pageBreakBefore/>
        <w:spacing w:before="0" w:after="240"/>
      </w:pPr>
      <w:r>
        <w:rPr>
          <w:rFonts w:ascii="Calibri" w:cs="Calibri" w:eastAsia="Calibri" w:hAnsi="Calibri"/>
          <w:b/>
          <w:bCs/>
          <w:color w:val="0D1B2A"/>
          <w:sz w:val="44"/>
          <w:szCs w:val="44"/>
        </w:rPr>
        <w:t xml:space="preserve">Chapter 7  —  7 Traps and How to Avoid Them</w:t>
      </w:r>
    </w:p>
    <w:p>
      <w:pPr>
        <w:pStyle w:val="Heading2"/>
        <w:spacing w:before="360" w:after="160"/>
      </w:pPr>
      <w:r>
        <w:rPr>
          <w:rFonts w:ascii="Calibri" w:cs="Calibri" w:eastAsia="Calibri" w:hAnsi="Calibri"/>
          <w:b/>
          <w:bCs/>
          <w:color w:val="065A82"/>
          <w:sz w:val="30"/>
          <w:szCs w:val="30"/>
        </w:rPr>
        <w:t xml:space="preserve">A Practical Reference</w:t>
      </w:r>
    </w:p>
    <w:p>
      <w:pPr>
        <w:spacing w:before="80" w:after="160"/>
      </w:pPr>
      <w:r>
        <w:rPr>
          <w:rFonts w:ascii="Calibri" w:cs="Calibri" w:eastAsia="Calibri" w:hAnsi="Calibri"/>
          <w:sz w:val="22"/>
          <w:szCs w:val="22"/>
        </w:rPr>
        <w:t xml:space="preserve">The following is a precise description of every trap you will encounter when parsing Informatica XML with Python, the exact symptom it produces, and exactly how LineageIQ v4 handles it.</w:t>
      </w:r>
    </w:p>
    <w:p>
      <w:pPr>
        <w:pStyle w:val="Heading3"/>
        <w:spacing w:before="280" w:after="120"/>
      </w:pPr>
      <w:r>
        <w:rPr>
          <w:rFonts w:ascii="Calibri" w:cs="Calibri" w:eastAsia="Calibri" w:hAnsi="Calibri"/>
          <w:b/>
          <w:bCs/>
          <w:color w:val="0D1B2A"/>
          <w:sz w:val="24"/>
          <w:szCs w:val="24"/>
        </w:rPr>
        <w:t xml:space="preserve">Trap 1 — The DTD Declaration</w:t>
      </w:r>
    </w:p>
    <w:p>
      <w:pPr>
        <w:spacing w:before="80" w:after="160"/>
      </w:pPr>
      <w:r>
        <w:rPr>
          <w:rFonts w:ascii="Calibri" w:cs="Calibri" w:eastAsia="Calibri" w:hAnsi="Calibri"/>
          <w:sz w:val="22"/>
          <w:szCs w:val="22"/>
        </w:rPr>
        <w:t xml:space="preserve">Every Informatica XML file begins with &lt;!DOCTYPE POWERMART SYSTEM "powrmart.dtd"&gt;. When Python's built-in xml.etree.ElementTree or the default lxml parser encounters this declaration, it attempts to fetch powrmart.dtd from the local filesystem or over the network. The file does not exist publicly. The result is either a FileNotFoundError or an ExpatError: undefined entity.</w:t>
      </w:r>
    </w:p>
    <w:p>
      <w:pPr>
        <w:spacing w:before="80" w:after="160"/>
      </w:pPr>
      <w:r>
        <w:rPr>
          <w:rFonts w:ascii="Calibri" w:cs="Calibri" w:eastAsia="Calibri" w:hAnsi="Calibri"/>
          <w:sz w:val="22"/>
          <w:szCs w:val="22"/>
        </w:rPr>
        <w:t xml:space="preserve">The fix is to create an lxml XMLParser object with specific flags: load_dtd=False (do not try to parse or fetch the DTD), no_network=True (do not attempt any network fetches), resolve_entities=False (do not try to resolve entity references from the DTD), and recover=True (continue parsing even if individual elements are malformed). Pass this parser to ET.parse() as the second argument. This one change fixes the DTD problem, the encoding problem, and any minor malformation issues simultaneously.</w:t>
      </w:r>
    </w:p>
    <w:p>
      <w:pPr>
        <w:pStyle w:val="Heading3"/>
        <w:spacing w:before="280" w:after="120"/>
      </w:pPr>
      <w:r>
        <w:rPr>
          <w:rFonts w:ascii="Calibri" w:cs="Calibri" w:eastAsia="Calibri" w:hAnsi="Calibri"/>
          <w:b/>
          <w:bCs/>
          <w:color w:val="0D1B2A"/>
          <w:sz w:val="24"/>
          <w:szCs w:val="24"/>
        </w:rPr>
        <w:t xml:space="preserve">Trap 2 — ISO-8859-1 Encoding</w:t>
      </w:r>
    </w:p>
    <w:p>
      <w:pPr>
        <w:spacing w:before="80" w:after="160"/>
      </w:pPr>
      <w:r>
        <w:rPr>
          <w:rFonts w:ascii="Calibri" w:cs="Calibri" w:eastAsia="Calibri" w:hAnsi="Calibri"/>
          <w:sz w:val="22"/>
          <w:szCs w:val="22"/>
        </w:rPr>
        <w:t xml:space="preserve">Informatica XML files from Oracle-connected repositories are often encoded in ISO-8859-1 (Latin-1) rather than UTF-8. The declaration &lt;?xml version="1.0" encoding="ISO-8859-1"?&gt; at the top of the file signals this. Python's default XML parser handles this correctly if the file is opened with the right encoding, but lxml with recover=True handles it automatically without any additional configuration.</w:t>
      </w:r>
    </w:p>
    <w:p>
      <w:pPr>
        <w:pStyle w:val="Heading3"/>
        <w:spacing w:before="280" w:after="120"/>
      </w:pPr>
      <w:r>
        <w:rPr>
          <w:rFonts w:ascii="Calibri" w:cs="Calibri" w:eastAsia="Calibri" w:hAnsi="Calibri"/>
          <w:b/>
          <w:bCs/>
          <w:color w:val="0D1B2A"/>
          <w:sz w:val="24"/>
          <w:szCs w:val="24"/>
        </w:rPr>
        <w:t xml:space="preserve">Trap 3 — INSTANCE Name vs TRANSFORMATION Name</w:t>
      </w:r>
    </w:p>
    <w:p>
      <w:pPr>
        <w:spacing w:before="80" w:after="160"/>
      </w:pPr>
      <w:r>
        <w:rPr>
          <w:rFonts w:ascii="Calibri" w:cs="Calibri" w:eastAsia="Calibri" w:hAnsi="Calibri"/>
          <w:sz w:val="22"/>
          <w:szCs w:val="22"/>
        </w:rPr>
        <w:t xml:space="preserve">CONNECTOR tags always reference the INSTANCE NAME, not the TRANSFORMATION_NAME. If any transformation has been renamed at the instance level (a common practice when the same transformation is used multiple times in one mapping), lookups using the TRANSFORMATION_NAME will fail silently — the parser will find no TRANSFORMFIELD data and will produce Pass-through as the logic for that port.</w:t>
      </w:r>
    </w:p>
    <w:p>
      <w:pPr>
        <w:spacing w:before="80" w:after="160"/>
      </w:pPr>
      <w:r>
        <w:rPr>
          <w:rFonts w:ascii="Calibri" w:cs="Calibri" w:eastAsia="Calibri" w:hAnsi="Calibri"/>
          <w:sz w:val="22"/>
          <w:szCs w:val="22"/>
        </w:rPr>
        <w:t xml:space="preserve">The fix in LineageIQ v4 is to build an explicit instance-to-definition map during INSTANCE tag processing. For every INSTANCE tag, the parser creates an entry mapping the INSTANCE NAME to the resolved Transformation object. All subsequent CONNECTOR processing uses this map, never the TRANSFORMATION_NAME directly.</w:t>
      </w:r>
    </w:p>
    <w:p>
      <w:pPr>
        <w:pStyle w:val="Heading3"/>
        <w:spacing w:before="280" w:after="120"/>
      </w:pPr>
      <w:r>
        <w:rPr>
          <w:rFonts w:ascii="Calibri" w:cs="Calibri" w:eastAsia="Calibri" w:hAnsi="Calibri"/>
          <w:b/>
          <w:bCs/>
          <w:color w:val="0D1B2A"/>
          <w:sz w:val="24"/>
          <w:szCs w:val="24"/>
        </w:rPr>
        <w:t xml:space="preserve">Trap 4 — Maplet Definition and Instance in Different Locations</w:t>
      </w:r>
    </w:p>
    <w:p>
      <w:pPr>
        <w:spacing w:before="80" w:after="160"/>
      </w:pPr>
      <w:r>
        <w:rPr>
          <w:rFonts w:ascii="Calibri" w:cs="Calibri" w:eastAsia="Calibri" w:hAnsi="Calibri"/>
          <w:sz w:val="22"/>
          <w:szCs w:val="22"/>
        </w:rPr>
        <w:t xml:space="preserve">A MAPPLET tag at FOLDER level contains the maplet definition. An INSTANCE tag with TRANSFORMATION_TYPE=Maplet inside a MAPPING contains the usage of that definition. These two elements are in completely different parts of the XML file. A sequential top-to-bottom parser that processes each element as it encounters it will either fail to resolve the instance (if the INSTANCE appears before the MAPPLET definition in the file) or will have to backtrack.</w:t>
      </w:r>
    </w:p>
    <w:p>
      <w:pPr>
        <w:spacing w:before="80" w:after="160"/>
      </w:pPr>
      <w:r>
        <w:rPr>
          <w:rFonts w:ascii="Calibri" w:cs="Calibri" w:eastAsia="Calibri" w:hAnsi="Calibri"/>
          <w:sz w:val="22"/>
          <w:szCs w:val="22"/>
        </w:rPr>
        <w:t xml:space="preserve">The fix is the three-pass parsing strategy. Pass 1 reads all MAPPLET tags and builds a registry. Pass 2 processes MAPPING elements and resolves all INSTANCE tags against the registry. This guarantees that every maplet instance is resolved regardless of the relative order of MAPPLET and MAPPING tags in the file.</w:t>
      </w:r>
    </w:p>
    <w:p>
      <w:pPr>
        <w:pStyle w:val="Heading3"/>
        <w:spacing w:before="280" w:after="120"/>
      </w:pPr>
      <w:r>
        <w:rPr>
          <w:rFonts w:ascii="Calibri" w:cs="Calibri" w:eastAsia="Calibri" w:hAnsi="Calibri"/>
          <w:b/>
          <w:bCs/>
          <w:color w:val="0D1B2A"/>
          <w:sz w:val="24"/>
          <w:szCs w:val="24"/>
        </w:rPr>
        <w:t xml:space="preserve">Trap 5 — The Two Forms of Maplet</w:t>
      </w:r>
    </w:p>
    <w:p>
      <w:pPr>
        <w:spacing w:before="80" w:after="160"/>
      </w:pPr>
      <w:r>
        <w:rPr>
          <w:rFonts w:ascii="Calibri" w:cs="Calibri" w:eastAsia="Calibri" w:hAnsi="Calibri"/>
          <w:sz w:val="22"/>
          <w:szCs w:val="22"/>
        </w:rPr>
        <w:t xml:space="preserve">A maplet can appear in two structurally different forms inside a MAPPING. In the first form, it appears as an INSTANCE tag referencing a MAPPLET definition at folder level — the ports come from the MAPPLET element's internal TRANSFORMATION/TRANSFORMFIELD children. In the second form, it appears as a TRANSFORMATION tag directly inside MAPPING with TYPE=Maplet — the ports are TRANSFORMFIELD children directly on the TRANSFORMATION element, with no inner TRANSFORMATION children.</w:t>
      </w:r>
    </w:p>
    <w:p>
      <w:pPr>
        <w:spacing w:before="80" w:after="160"/>
      </w:pPr>
      <w:r>
        <w:rPr>
          <w:rFonts w:ascii="Calibri" w:cs="Calibri" w:eastAsia="Calibri" w:hAnsi="Calibri"/>
          <w:sz w:val="22"/>
          <w:szCs w:val="22"/>
        </w:rPr>
        <w:t xml:space="preserve">A parser written only for the first form will find no ports when it encounters the second form (because it will look for inner TRANSFORMATION children and find none). LineageIQ v4 detects which form is present by checking whether the TRANSFORMATION element has TRANSFORMFIELD children directly on itself versus wrapped in inner TRANSFORMATION children, and routes to the appropriate parsing function accordingly.</w:t>
      </w:r>
    </w:p>
    <w:p>
      <w:pPr>
        <w:pStyle w:val="Heading3"/>
        <w:spacing w:before="280" w:after="120"/>
      </w:pPr>
      <w:r>
        <w:rPr>
          <w:rFonts w:ascii="Calibri" w:cs="Calibri" w:eastAsia="Calibri" w:hAnsi="Calibri"/>
          <w:b/>
          <w:bCs/>
          <w:color w:val="0D1B2A"/>
          <w:sz w:val="24"/>
          <w:szCs w:val="24"/>
        </w:rPr>
        <w:t xml:space="preserve">Trap 6 — $$PARAMS in Multiple Attribute Types</w:t>
      </w:r>
    </w:p>
    <w:p>
      <w:pPr>
        <w:spacing w:before="80" w:after="160"/>
      </w:pPr>
      <w:r>
        <w:rPr>
          <w:rFonts w:ascii="Calibri" w:cs="Calibri" w:eastAsia="Calibri" w:hAnsi="Calibri"/>
          <w:sz w:val="22"/>
          <w:szCs w:val="22"/>
        </w:rPr>
        <w:t xml:space="preserve">$$PARAM variables can appear in any string attribute in the XML — not just in OWNERNAME and DBDNAME. They appear in TABLEATTRIBUTE VALUE attributes (for SQL Query overrides and filter conditions), in EXPRESSION attributes of TRANSFORMFIELD (when a batch ID or filter date is passed directly to an expression), in TARGET ATTRIBUTE elements within SESSTRANSFORMATIONINST (for schema prefix and table name overrides), and in WORKFLOW ATTRIBUTE elements. A parser that only substitutes $$PARAMS in OWNERNAME and DBDNAME will miss parameterised SQL queries, parameterised lookup conditions, and parameterised target schemas.</w:t>
      </w:r>
    </w:p>
    <w:p>
      <w:pPr>
        <w:spacing w:before="80" w:after="160"/>
      </w:pPr>
      <w:r>
        <w:rPr>
          <w:rFonts w:ascii="Calibri" w:cs="Calibri" w:eastAsia="Calibri" w:hAnsi="Calibri"/>
          <w:sz w:val="22"/>
          <w:szCs w:val="22"/>
        </w:rPr>
        <w:t xml:space="preserve">The fix is to run every string value through the ParamResolver.resolve() method before storing it, without exception. LineageIQ v4 applies resolve() to every ET.get() call that reads a string attribute, ensuring no $$PARAM escapes substitution regardless of where it appears.</w:t>
      </w:r>
    </w:p>
    <w:p>
      <w:pPr>
        <w:pStyle w:val="Heading3"/>
        <w:spacing w:before="280" w:after="120"/>
      </w:pPr>
      <w:r>
        <w:rPr>
          <w:rFonts w:ascii="Calibri" w:cs="Calibri" w:eastAsia="Calibri" w:hAnsi="Calibri"/>
          <w:b/>
          <w:bCs/>
          <w:color w:val="0D1B2A"/>
          <w:sz w:val="24"/>
          <w:szCs w:val="24"/>
        </w:rPr>
        <w:t xml:space="preserve">Trap 7 — Version Variance Between PC 8, 9, and 10</w:t>
      </w:r>
    </w:p>
    <w:p>
      <w:pPr>
        <w:spacing w:before="80" w:after="160"/>
      </w:pPr>
      <w:r>
        <w:rPr>
          <w:rFonts w:ascii="Calibri" w:cs="Calibri" w:eastAsia="Calibri" w:hAnsi="Calibri"/>
          <w:sz w:val="22"/>
          <w:szCs w:val="22"/>
        </w:rPr>
        <w:t xml:space="preserve">The most impactful version difference for SESSION parsing is the MAPPINGNAME attribute. In PowerCenter 8.x and 9.x, the mapping name is stored as a child ATTRIBUTE element of SESSION with NAME='Mapping name'. In PowerCenter 10.x, it is stored as a direct attribute on the SESSION tag: SESSION MAPPINGNAME='m_TPR_CUST_BAL'. A parser written only for PC 10.x will fail to link sessions to mappings on PC 9.x files. A parser written only for PC 9.x will fail on PC 10.x files.</w:t>
      </w:r>
    </w:p>
    <w:p>
      <w:pPr>
        <w:spacing w:before="80" w:after="160"/>
      </w:pPr>
      <w:r>
        <w:rPr>
          <w:rFonts w:ascii="Calibri" w:cs="Calibri" w:eastAsia="Calibri" w:hAnsi="Calibri"/>
          <w:sz w:val="22"/>
          <w:szCs w:val="22"/>
        </w:rPr>
        <w:t xml:space="preserve">The fix is to check both locations: first look for the SESSION MAPPINGNAME attribute; if not found, search the SESSION's child ATTRIBUTE elements for one with NAME='Mapping name'. This two-step fallback handles all versions correctly. LineageIQ v4 implements this check explicitly in the _parse_sessions method.</w:t>
      </w:r>
    </w:p>
    <w:p>
      <w:pPr>
        <w:pStyle w:val="Heading1"/>
        <w:pageBreakBefore/>
        <w:spacing w:before="0" w:after="240"/>
      </w:pPr>
      <w:r>
        <w:rPr>
          <w:rFonts w:ascii="Calibri" w:cs="Calibri" w:eastAsia="Calibri" w:hAnsi="Calibri"/>
          <w:b/>
          <w:bCs/>
          <w:color w:val="0D1B2A"/>
          <w:sz w:val="44"/>
          <w:szCs w:val="44"/>
        </w:rPr>
        <w:t xml:space="preserve">Chapter 8  —  Quick Reference</w:t>
      </w:r>
    </w:p>
    <w:p>
      <w:pPr>
        <w:pStyle w:val="Heading2"/>
        <w:spacing w:before="360" w:after="160"/>
      </w:pPr>
      <w:r>
        <w:rPr>
          <w:rFonts w:ascii="Calibri" w:cs="Calibri" w:eastAsia="Calibri" w:hAnsi="Calibri"/>
          <w:b/>
          <w:bCs/>
          <w:color w:val="065A82"/>
          <w:sz w:val="30"/>
          <w:szCs w:val="30"/>
        </w:rPr>
        <w:t xml:space="preserve">Summary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1560"/>
        <w:gridCol w:w="150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Approach</w:t>
            </w:r>
          </w:p>
        </w:tc>
        <w:tc>
          <w:tcPr>
            <w:tcW w:type="dxa" w:w="20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Resolves $$PARAMS</w:t>
            </w:r>
          </w:p>
        </w:tc>
        <w:tc>
          <w:tcPr>
            <w:tcW w:type="dxa" w:w="21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Resolves SHORTCUTs</w:t>
            </w:r>
          </w:p>
        </w:tc>
        <w:tc>
          <w:tcPr>
            <w:tcW w:type="dxa" w:w="156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Accuracy</w:t>
            </w:r>
          </w:p>
        </w:tc>
        <w:tc>
          <w:tcPr>
            <w:tcW w:type="dxa" w:w="1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tcPr>
          <w:p>
            <w:r>
              <w:rPr>
                <w:rFonts w:ascii="Calibri" w:cs="Calibri" w:eastAsia="Calibri" w:hAnsi="Calibri"/>
                <w:b/>
                <w:bCs/>
                <w:color w:val="FFFFFF"/>
                <w:sz w:val="19"/>
                <w:szCs w:val="19"/>
              </w:rPr>
              <w:t xml:space="preserve">Requires</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MX Views (Option 1)</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Yes — from live DB</w:t>
            </w:r>
          </w:p>
        </w:tc>
        <w:tc>
          <w:tcPr>
            <w:tcW w:type="dxa" w:w="21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Yes — automatically</w:t>
            </w:r>
          </w:p>
        </w:tc>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65A82"/>
                <w:sz w:val="19"/>
                <w:szCs w:val="19"/>
              </w:rPr>
              <w:t xml:space="preserve">100%</w:t>
            </w:r>
          </w:p>
        </w:tc>
        <w:tc>
          <w:tcPr>
            <w:tcW w:type="dxa" w:w="1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DB read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pmrep -dependents (Option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With .par file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Yes — in the export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bCs/>
                <w:color w:val="065A82"/>
                <w:sz w:val="19"/>
                <w:szCs w:val="19"/>
              </w:rPr>
              <w:t xml:space="preserve">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pmrep CLI</w:t>
            </w:r>
          </w:p>
        </w:tc>
      </w:tr>
      <w:tr>
        <w:tc>
          <w:tcPr>
            <w:tcW w:type="dxa" w:w="22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D1B2A"/>
                <w:sz w:val="19"/>
                <w:szCs w:val="19"/>
              </w:rPr>
              <w:t xml:space="preserve">XML + .par (Option 3)</w:t>
            </w:r>
          </w:p>
        </w:tc>
        <w:tc>
          <w:tcPr>
            <w:tcW w:type="dxa" w:w="20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With .par file</w:t>
            </w:r>
          </w:p>
        </w:tc>
        <w:tc>
          <w:tcPr>
            <w:tcW w:type="dxa" w:w="21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No — reference only</w:t>
            </w:r>
          </w:p>
        </w:tc>
        <w:tc>
          <w:tcPr>
            <w:tcW w:type="dxa" w:w="156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bCs/>
                <w:color w:val="065A82"/>
                <w:sz w:val="19"/>
                <w:szCs w:val="19"/>
              </w:rPr>
              <w:t xml:space="preserve">80–85%</w:t>
            </w:r>
          </w:p>
        </w:tc>
        <w:tc>
          <w:tcPr>
            <w:tcW w:type="dxa" w:w="1500"/>
            <w:tcBorders>
              <w:top w:val="single" w:color="CCCCCC" w:sz="1"/>
              <w:left w:val="single" w:color="CCCCCC" w:sz="1"/>
              <w:bottom w:val="single" w:color="CCCCCC" w:sz="1"/>
              <w:right w:val="single" w:color="CCCCCC" w:sz="1"/>
            </w:tcBorders>
            <w:shd w:fill="F1F5F9" w:val="clear"/>
            <w:tcMar>
              <w:top w:type="dxa" w:w="80"/>
              <w:left w:type="dxa" w:w="140"/>
              <w:bottom w:type="dxa" w:w="80"/>
              <w:right w:type="dxa" w:w="140"/>
            </w:tcMar>
            <w:vAlign w:val="top"/>
          </w:tcPr>
          <w:p>
            <w:r>
              <w:rPr>
                <w:rFonts w:ascii="Calibri" w:cs="Calibri" w:eastAsia="Calibri" w:hAnsi="Calibri"/>
                <w:b w:val="false"/>
                <w:bCs w:val="false"/>
                <w:color w:val="1E293B"/>
                <w:sz w:val="19"/>
                <w:szCs w:val="19"/>
              </w:rPr>
              <w:t xml:space="preserve">XML + .par file only</w:t>
            </w:r>
          </w:p>
        </w:tc>
      </w:tr>
    </w:tbl>
    <w:p>
      <w:pPr>
        <w:spacing w:before="0" w:after="60"/>
      </w:pPr>
      <w:r>
        <w:rPr>
          <w:rFonts w:ascii="Calibri" w:cs="Calibri" w:eastAsia="Calibri" w:hAnsi="Calibri"/>
          <w:sz w:val="22"/>
          <w:szCs w:val="22"/>
        </w:rPr>
        <w:t xml:space="preserve"/>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How to Run the Parser</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Install dependencies (once)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pip install lxml networkx openpyxl</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Mapping-only XML, with parameter file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python lineageiq_mapping.py --xml m_TPR_CUST_BAL.xml --par params_prod.par</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Mapping-only XML, without parameter file ($$PARAMS kept as-is)</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python lineageiq_mapping.py --xml m_TPR_CUST_BAL.xml</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Full workflow XML, with parameter file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python lineageiq_workflow.py --xml wf_TCOM_RR.xml --par params_prod.par</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Custom output filename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python lineageiq_mapping.py --xml m_TPR_CUST_BAL.xml --par params_prod.par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--out MyProject_STTM.xlsx</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Diagnostic: understand your XML before parsing</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python3 -c "</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import lxml.etree as ET; from collections import Counter</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xp = ET.XMLParser(load_dtd=False, no_network=True,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                   resolve_entities=False, recover=True)</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root = ET.parse('wf_TCOM_RR.xml', xp).getroot()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tags = Counter(el.tag for el in root.iter())</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for t,c in tags.most_common(20): print(f'{c:&gt;5}  {t}')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print('SHORTCUTs:', len(root.findall('.//SHORTCUT')))</w:t>
      </w:r>
    </w:p>
    <w:p>
      <w:pPr>
        <w:pBdr>
          <w:left w:val="single" w:color="0284C7" w:sz="6"/>
        </w:pBdr>
        <w:shd w:fill="F8FAFC" w:val="clear"/>
        <w:spacing w:before="20" w:after="20"/>
        <w:ind w:left="560"/>
      </w:pPr>
      <w:r>
        <w:rPr>
          <w:rFonts w:ascii="Courier New" w:cs="Courier New" w:eastAsia="Courier New" w:hAnsi="Courier New"/>
          <w:color w:val="1E3A5F"/>
          <w:sz w:val="18"/>
          <w:szCs w:val="18"/>
        </w:rPr>
        <w:t xml:space="preserve">"</w:t>
      </w:r>
    </w:p>
    <w:p>
      <w:pPr>
        <w:spacing w:before="0" w:after="60"/>
      </w:pPr>
      <w:r>
        <w:rPr>
          <w:rFonts w:ascii="Calibri" w:cs="Calibri" w:eastAsia="Calibri" w:hAnsi="Calibri"/>
          <w:sz w:val="22"/>
          <w:szCs w:val="22"/>
        </w:rPr>
        <w:t xml:space="preserve"/>
      </w:r>
    </w:p>
    <w:p>
      <w:pPr>
        <w:pStyle w:val="Heading2"/>
        <w:spacing w:before="360" w:after="160"/>
      </w:pPr>
      <w:r>
        <w:rPr>
          <w:rFonts w:ascii="Calibri" w:cs="Calibri" w:eastAsia="Calibri" w:hAnsi="Calibri"/>
          <w:b/>
          <w:bCs/>
          <w:color w:val="065A82"/>
          <w:sz w:val="30"/>
          <w:szCs w:val="30"/>
        </w:rPr>
        <w:t xml:space="preserve">Reading the Excel Output</w:t>
      </w:r>
    </w:p>
    <w:p>
      <w:pPr>
        <w:spacing w:before="80" w:after="160"/>
      </w:pPr>
      <w:r>
        <w:rPr>
          <w:rFonts w:ascii="Calibri" w:cs="Calibri" w:eastAsia="Calibri" w:hAnsi="Calibri"/>
          <w:sz w:val="22"/>
          <w:szCs w:val="22"/>
        </w:rPr>
        <w:t xml:space="preserve">The STTM Excel has eight sheets per mapping. The most important is the A_MappingParse sheet, which contains five sections on a single scrollable page: Section A shows source details with schema names and SQ SQL; Section B shows target details with key types highlighted in gold; Section C shows the complete transformation inventory in execution order; Section D is the Column Flow Map — this is the core deliverable, showing for every target column the exact chain from source column through SQ through each transformation (with logic at each step) to the target; and Section E provides a text-based flow diagram roadmap with guidance on building visual lineage diagrams from the data.</w:t>
      </w:r>
    </w:p>
    <w:p>
      <w:pPr>
        <w:spacing w:before="80" w:after="160"/>
      </w:pPr>
      <w:r>
        <w:rPr>
          <w:rFonts w:ascii="Calibri" w:cs="Calibri" w:eastAsia="Calibri" w:hAnsi="Calibri"/>
          <w:sz w:val="22"/>
          <w:szCs w:val="22"/>
        </w:rPr>
        <w:t xml:space="preserve">When reading the Column Flow Map, pay attention to the Remarks column. UNCONNECTED means a target column has no upstream connection in the XML. [UNRESOLVED:$$PARAM] means a parameter was not in the .par file. Via MAPLET means the column's logic passes through a maplet — check the G_MapletDetail sheet for the full expansion of that maplet's internal expressions.</w:t>
      </w:r>
    </w:p>
    <w:p>
      <w:pPr>
        <w:pBdr>
          <w:bottom w:val="single" w:color="CBD5E1" w:sz="3"/>
        </w:pBdr>
        <w:spacing w:before="200" w:after="200"/>
      </w:pPr>
      <w:r>
        <w:rPr>
          <w:rFonts w:ascii="Calibri" w:cs="Calibri" w:eastAsia="Calibri" w:hAnsi="Calibri"/>
          <w:sz w:val="22"/>
          <w:szCs w:val="22"/>
        </w:rPr>
        <w:t xml:space="preserve"/>
      </w:r>
    </w:p>
    <w:p>
      <w:pPr>
        <w:spacing w:before="400" w:after="200"/>
        <w:jc w:val="center"/>
      </w:pPr>
      <w:r>
        <w:rPr>
          <w:rFonts w:ascii="Calibri" w:cs="Calibri" w:eastAsia="Calibri" w:hAnsi="Calibri"/>
          <w:i/>
          <w:iCs/>
          <w:color w:val="64748B"/>
          <w:sz w:val="22"/>
          <w:szCs w:val="22"/>
        </w:rPr>
        <w:t xml:space="preserve">— End of Document —</w:t>
      </w:r>
    </w:p>
    <w:p>
      <w:pPr>
        <w:jc w:val="center"/>
      </w:pPr>
      <w:r>
        <w:rPr>
          <w:rFonts w:ascii="Calibri" w:cs="Calibri" w:eastAsia="Calibri" w:hAnsi="Calibri"/>
          <w:color w:val="64748B"/>
          <w:sz w:val="18"/>
          <w:szCs w:val="18"/>
        </w:rPr>
        <w:t xml:space="preserve">LineageIQ Project  ·  Data Engineering Team  ·  March 2026</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spacing w:before="0"/>
      <w:jc w:val="right"/>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spacing w:after="0"/>
    </w:pPr>
    <w:r>
      <w:rPr>
        <w:rFonts w:ascii="Calibri" w:cs="Calibri" w:eastAsia="Calibri" w:hAnsi="Calibri"/>
        <w:color w:val="64748B"/>
        <w:sz w:val="18"/>
        <w:szCs w:val="18"/>
      </w:rPr>
      <w:t xml:space="preserve">Informatica PowerCenter — Complete Parsing Guide  </w:t>
    </w:r>
    <w:r>
      <w:rPr>
        <w:rFonts w:ascii="Calibri" w:cs="Calibri" w:eastAsia="Calibri" w:hAnsi="Calibri"/>
        <w:b/>
        <w:bCs/>
        <w:color w:val="065A82"/>
        <w:sz w:val="18"/>
        <w:szCs w:val="18"/>
      </w:rPr>
      <w:t xml:space="preserve">LineageIQ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65A82"/>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Calibri" w:cs="Calibri" w:eastAsia="Calibri" w:hAnsi="Calibri"/>
      <w:b/>
      <w:bCs/>
      <w:color w:val="0D1B2A"/>
      <w:sz w:val="44"/>
      <w:szCs w:val="44"/>
    </w:rPr>
  </w:style>
  <w:style w:type="paragraph" w:styleId="Heading2">
    <w:name w:val="Heading 2"/>
    <w:basedOn w:val="Normal"/>
    <w:next w:val="Normal"/>
    <w:qFormat/>
    <w:pPr>
      <w:spacing w:before="360" w:after="160"/>
      <w:outlineLvl w:val="1"/>
    </w:pPr>
    <w:rPr>
      <w:rFonts w:ascii="Calibri" w:cs="Calibri" w:eastAsia="Calibri" w:hAnsi="Calibri"/>
      <w:b/>
      <w:bCs/>
      <w:color w:val="065A82"/>
      <w:sz w:val="30"/>
      <w:szCs w:val="30"/>
    </w:rPr>
  </w:style>
  <w:style w:type="paragraph" w:styleId="Heading3">
    <w:name w:val="Heading 3"/>
    <w:basedOn w:val="Normal"/>
    <w:next w:val="Normal"/>
    <w:qFormat/>
    <w:pPr>
      <w:spacing w:before="280" w:after="12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06c318477a076a4021541287a54a121f65589ff.png"/><Relationship Id="rId9" Type="http://schemas.openxmlformats.org/officeDocument/2006/relationships/image" Target="media/e86b4d45aa02f6bd9a0482d2ed26514ff71ba274.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2026-03-17T13:39:30.054Z</dcterms:created>
  <dcterms:modified xsi:type="dcterms:W3CDTF">2026-03-17T13:39:30.055Z</dcterms:modified>
</cp:coreProperties>
</file>

<file path=docProps/custom.xml><?xml version="1.0" encoding="utf-8"?>
<Properties xmlns="http://schemas.openxmlformats.org/officeDocument/2006/custom-properties" xmlns:vt="http://schemas.openxmlformats.org/officeDocument/2006/docPropsVTypes"/>
</file>