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0D1B2A"/>
          <w:sz w:val="72"/>
          <w:szCs w:val="72"/>
        </w:rPr>
        <w:t xml:space="preserve">Informatica PowerCenter</w:t>
      </w:r>
    </w:p>
    <w:p>
      <w:pPr>
        <w:spacing w:before="100" w:after="100"/>
        <w:jc w:val="center"/>
      </w:pPr>
      <w:r>
        <w:rPr>
          <w:rFonts w:ascii="Arial" w:cs="Arial" w:eastAsia="Arial" w:hAnsi="Arial"/>
          <w:b/>
          <w:bCs/>
          <w:color w:val="065A82"/>
          <w:sz w:val="40"/>
          <w:szCs w:val="40"/>
        </w:rPr>
        <w:t xml:space="preserve">XML Internals, Python Parsing &amp; The Ultimate Solution</w:t>
      </w:r>
    </w:p>
    <w:p>
      <w:pPr>
        <w:spacing w:before="400" w:after="200"/>
        <w:jc w:val="center"/>
      </w:pPr>
      <w:r>
        <w:rPr>
          <w:rFonts w:ascii="Arial" w:cs="Arial" w:eastAsia="Arial" w:hAnsi="Arial"/>
          <w:i/>
          <w:iCs/>
          <w:color w:val="8FA3B1"/>
          <w:sz w:val="24"/>
          <w:szCs w:val="24"/>
        </w:rPr>
        <w:t xml:space="preserve">A Complete Guide — Written So a Kid Can Understand</w:t>
      </w:r>
    </w:p>
    <w:p>
      <w:pPr>
        <w:spacing w:before="600" w:after="0"/>
        <w:jc w:val="center"/>
      </w:pPr>
      <w:r>
        <w:rPr>
          <w:rFonts w:ascii="Arial" w:cs="Arial" w:eastAsia="Arial" w:hAnsi="Arial"/>
          <w:color w:val="8FA3B1"/>
          <w:sz w:val="20"/>
          <w:szCs w:val="20"/>
        </w:rPr>
        <w:t xml:space="preserve">LineageIQ Project  |  March 2026  |  Version 1.0</w:t>
      </w:r>
    </w:p>
    <w:p>
      <w:pPr>
        <w:pStyle w:val="Heading1"/>
        <w:pageBreakBefore/>
        <w:spacing w:before="240" w:after="200"/>
      </w:pPr>
      <w:r>
        <w:rPr>
          <w:rFonts w:ascii="Arial" w:cs="Arial" w:eastAsia="Arial" w:hAnsi="Arial"/>
          <w:b/>
          <w:bCs/>
          <w:color w:val="0D1B2A"/>
          <w:sz w:val="40"/>
          <w:szCs w:val="40"/>
        </w:rPr>
        <w:t xml:space="preserve">Chapter 1 — What is Informatica PowerCenter?</w:t>
      </w:r>
    </w:p>
    <w:p>
      <w:pPr>
        <w:pStyle w:val="Heading2"/>
        <w:spacing w:before="280" w:after="160"/>
      </w:pPr>
      <w:r>
        <w:rPr>
          <w:rFonts w:ascii="Arial" w:cs="Arial" w:eastAsia="Arial" w:hAnsi="Arial"/>
          <w:b/>
          <w:bCs/>
          <w:color w:val="065A82"/>
          <w:sz w:val="28"/>
          <w:szCs w:val="28"/>
        </w:rPr>
        <w:t xml:space="preserve">The Simple Explanation</w:t>
      </w:r>
    </w:p>
    <w:p>
      <w:pPr>
        <w:spacing w:before="60" w:after="100"/>
      </w:pPr>
      <w:r>
        <w:rPr>
          <w:rFonts w:ascii="Arial" w:cs="Arial" w:eastAsia="Arial" w:hAnsi="Arial"/>
          <w:sz w:val="20"/>
          <w:szCs w:val="20"/>
        </w:rPr>
        <w:t xml:space="preserve">Imagine you have data sitting in 10 different databases — customer information in one, account balances in another, transaction history in a third. Your boss wants one clean report that combines all of it. That is the problem Informatica PowerCenter solves.</w:t>
      </w:r>
    </w:p>
    <w:p>
      <w:pPr>
        <w:spacing w:before="60" w:after="100"/>
      </w:pPr>
      <w:r>
        <w:rPr>
          <w:rFonts w:ascii="Arial" w:cs="Arial" w:eastAsia="Arial" w:hAnsi="Arial"/>
          <w:sz w:val="20"/>
          <w:szCs w:val="20"/>
        </w:rPr>
        <w:t xml:space="preserve">Informatica is an ETL tool — Extract, Transform, Load. It pulls data from sources, transforms it (cleans it, calculates new columns, combines tables), and loads it into a destination database. It is the plumbing of a data warehouse.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A82" w:sz="4"/>
              <w:left w:val="single" w:color="065A82" w:sz="12"/>
              <w:bottom w:val="single" w:color="065A82" w:sz="4"/>
              <w:right w:val="single" w:color="065A82" w:sz="4"/>
            </w:tcBorders>
            <w:shd w:fill="EBF3FB" w:val="clear"/>
            <w:tcMar>
              <w:top w:type="dxa" w:w="120"/>
              <w:left w:type="dxa" w:w="200"/>
              <w:bottom w:type="dxa" w:w="120"/>
              <w:right w:type="dxa" w:w="120"/>
            </w:tcMar>
          </w:tcPr>
          <w:p>
            <w:r>
              <w:rPr>
                <w:rFonts w:ascii="Arial" w:cs="Arial" w:eastAsia="Arial" w:hAnsi="Arial"/>
                <w:color w:val="000000"/>
                <w:sz w:val="20"/>
                <w:szCs w:val="20"/>
              </w:rPr>
              <w:t xml:space="preserve">Simple Analogy: Think of Informatica like a factory assembly line. Raw materials (source data) come in on a conveyor belt. Workers at each station (transformations) do something to it — sort it, filter it, calculate something, look up extra information. The finished product (target data) gets packaged at the end.</w:t>
            </w:r>
          </w:p>
        </w:tc>
      </w:tr>
    </w:tbl>
    <w:p>
      <w:r>
        <w:rPr>
          <w:sz w:val="20"/>
          <w:szCs w:val="20"/>
        </w:rPr>
        <w:t xml:space="preserve"/>
      </w:r>
    </w:p>
    <w:p>
      <w:pPr>
        <w:pStyle w:val="Heading2"/>
        <w:spacing w:before="280" w:after="160"/>
      </w:pPr>
      <w:r>
        <w:rPr>
          <w:rFonts w:ascii="Arial" w:cs="Arial" w:eastAsia="Arial" w:hAnsi="Arial"/>
          <w:b/>
          <w:bCs/>
          <w:color w:val="065A82"/>
          <w:sz w:val="28"/>
          <w:szCs w:val="28"/>
        </w:rP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5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5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Real-world analogy</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000000"/>
                <w:sz w:val="18"/>
                <w:szCs w:val="18"/>
              </w:rPr>
              <w:t xml:space="preserve">Mapping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Defines the data flow — which source connects to which target through which transformations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blueprint/recipe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Session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Runtime configuration — what connections to use, when to run, how many partitions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work order for a specific production run</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000000"/>
                <w:sz w:val="18"/>
                <w:szCs w:val="18"/>
              </w:rPr>
              <w:t xml:space="preserve">Workflow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Orchestrates multiple sessions in a specific order with conditions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factory schedule for the whole day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Transformation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single processing step — Expression, Lookup, Filter, Aggregator etc.</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One worker on the assembly line</w:t>
            </w:r>
          </w:p>
        </w:tc>
      </w:tr>
      <w:t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000000"/>
                <w:sz w:val="18"/>
                <w:szCs w:val="18"/>
              </w:rPr>
              <w:t xml:space="preserve">Maplet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reusable group of transformations packaged together (like a function)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pre-built machine that can be plugged in anywhere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18"/>
                <w:szCs w:val="18"/>
              </w:rPr>
              <w:t xml:space="preserve">Source Qualifier</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Reads from the source database — can have a custom SQL override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loading dock where raw materials arrive</w:t>
            </w:r>
          </w:p>
        </w:tc>
      </w:tr>
    </w:tbl>
    <w:p>
      <w:pPr>
        <w:pStyle w:val="Heading1"/>
        <w:pageBreakBefore/>
        <w:spacing w:before="240" w:after="200"/>
      </w:pPr>
      <w:r>
        <w:rPr>
          <w:rFonts w:ascii="Arial" w:cs="Arial" w:eastAsia="Arial" w:hAnsi="Arial"/>
          <w:b/>
          <w:bCs/>
          <w:color w:val="0D1B2A"/>
          <w:sz w:val="40"/>
          <w:szCs w:val="40"/>
        </w:rPr>
        <w:t xml:space="preserve">Chapter 2 — Informatica Internal Architecture</w:t>
      </w:r>
    </w:p>
    <w:p>
      <w:pPr>
        <w:pStyle w:val="Heading2"/>
        <w:spacing w:before="280" w:after="160"/>
      </w:pPr>
      <w:r>
        <w:rPr>
          <w:rFonts w:ascii="Arial" w:cs="Arial" w:eastAsia="Arial" w:hAnsi="Arial"/>
          <w:b/>
          <w:bCs/>
          <w:color w:val="065A82"/>
          <w:sz w:val="28"/>
          <w:szCs w:val="28"/>
        </w:rPr>
        <w:t xml:space="preserve">The Big Picture</w:t>
      </w:r>
    </w:p>
    <w:p>
      <w:pPr>
        <w:spacing w:before="60" w:after="100"/>
      </w:pPr>
      <w:r>
        <w:rPr>
          <w:rFonts w:ascii="Arial" w:cs="Arial" w:eastAsia="Arial" w:hAnsi="Arial"/>
          <w:sz w:val="20"/>
          <w:szCs w:val="20"/>
        </w:rPr>
        <w:t xml:space="preserve">Informatica stores everything in a repository — a regular Oracle or SQL Server database with about 400 tables. Every mapping you build in the Designer is actually rows in this database. When you click Save, your work goes into these tables, not into a file.</w:t>
      </w:r>
    </w:p>
    <w:p>
      <w:r>
        <w:rPr>
          <w:sz w:val="20"/>
          <w:szCs w:val="20"/>
        </w:rPr>
        <w:t xml:space="preserve"/>
      </w:r>
    </w:p>
    <w:p>
      <w:pPr>
        <w:spacing w:before="160" w:after="160"/>
        <w:jc w:val="center"/>
      </w:pPr>
      <w:r>
        <w:drawing>
          <wp:inline distT="0" distB="0" distL="0" distR="0">
            <wp:extent cx="5905500" cy="3810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10000"/>
                    </a:xfrm>
                    <a:prstGeom prst="rect">
                      <a:avLst/>
                    </a:prstGeom>
                  </pic:spPr>
                </pic:pic>
              </a:graphicData>
            </a:graphic>
          </wp:inline>
        </w:drawing>
      </w:r>
    </w:p>
    <w:p>
      <w:pPr>
        <w:spacing w:before="0" w:after="200"/>
        <w:jc w:val="center"/>
      </w:pPr>
      <w:r>
        <w:rPr>
          <w:rFonts w:ascii="Arial" w:cs="Arial" w:eastAsia="Arial" w:hAnsi="Arial"/>
          <w:i/>
          <w:iCs/>
          <w:color w:val="555555"/>
          <w:sz w:val="18"/>
          <w:szCs w:val="18"/>
        </w:rPr>
        <w:t xml:space="preserve">Figure 1 — Informatica PowerCenter architecture from repository database to Python output</w:t>
      </w:r>
    </w:p>
    <w:p>
      <w:r>
        <w:rPr>
          <w:sz w:val="20"/>
          <w:szCs w:val="20"/>
        </w:rPr>
        <w:t xml:space="preserve"/>
      </w:r>
    </w:p>
    <w:p>
      <w:pPr>
        <w:pStyle w:val="Heading2"/>
        <w:spacing w:before="280" w:after="160"/>
      </w:pPr>
      <w:r>
        <w:rPr>
          <w:rFonts w:ascii="Arial" w:cs="Arial" w:eastAsia="Arial" w:hAnsi="Arial"/>
          <w:b/>
          <w:bCs/>
          <w:color w:val="065A82"/>
          <w:sz w:val="28"/>
          <w:szCs w:val="28"/>
        </w:rPr>
        <w:t xml:space="preserve">The Repository Database Tables</w:t>
      </w:r>
    </w:p>
    <w:p>
      <w:pPr>
        <w:spacing w:before="60" w:after="100"/>
      </w:pPr>
      <w:r>
        <w:rPr>
          <w:rFonts w:ascii="Arial" w:cs="Arial" w:eastAsia="Arial" w:hAnsi="Arial"/>
          <w:sz w:val="20"/>
          <w:szCs w:val="20"/>
        </w:rPr>
        <w:t xml:space="preserve">The most important tables you need to understand for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Contains</w:t>
            </w:r>
          </w:p>
        </w:tc>
        <w:tc>
          <w:tcPr>
            <w:tcW w:type="dxa" w:w="39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it matters for lineage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OPB_MAPPING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Mapping definitions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Master list — name, description, folder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65A82"/>
                <w:sz w:val="18"/>
                <w:szCs w:val="18"/>
              </w:rPr>
              <w:t xml:space="preserve">OPB_WIDGET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Every transformation instance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Name, type (Expression/Lookup/Filter etc.)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OPB_WIDGET_FIELD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Every port + expression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THIS is where all the logic lives — formulas are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65A82"/>
                <w:sz w:val="18"/>
                <w:szCs w:val="18"/>
              </w:rPr>
              <w:t xml:space="preserve">OPB_LINK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Every connector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One row per edge in the lineage graph — the entire data flow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OPB_SRC / OPB_SRC_FLD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Source tables and columns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Schema, table name, column datatypes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65A82"/>
                <w:sz w:val="18"/>
                <w:szCs w:val="18"/>
              </w:rPr>
              <w:t xml:space="preserve">OPB_TGT / OPB_TGT_FLD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Target tables and columns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Schema, table name, key types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OPB_SESSION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Session configuration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Which mapping runs, in what order, with what connections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65A82"/>
                <w:sz w:val="18"/>
                <w:szCs w:val="18"/>
              </w:rPr>
              <w:t xml:space="preserve">OPB_CNX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Connection objects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Real database connection strings — resolves all schema names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OPB_VAR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Parameter variables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Resolves $$PARAM values at runtime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2"/>
              <w:bottom w:val="single" w:color="166534" w:sz="4"/>
              <w:right w:val="single" w:color="166534" w:sz="4"/>
            </w:tcBorders>
            <w:shd w:fill="DCFCE7" w:val="clear"/>
            <w:tcMar>
              <w:top w:type="dxa" w:w="120"/>
              <w:left w:type="dxa" w:w="200"/>
              <w:bottom w:type="dxa" w:w="120"/>
              <w:right w:type="dxa" w:w="120"/>
            </w:tcMar>
          </w:tcPr>
          <w:p>
            <w:r>
              <w:rPr>
                <w:rFonts w:ascii="Arial" w:cs="Arial" w:eastAsia="Arial" w:hAnsi="Arial"/>
                <w:color w:val="000000"/>
                <w:sz w:val="20"/>
                <w:szCs w:val="20"/>
              </w:rPr>
              <w:t xml:space="preserve">Key Insight: When Informatica's own tools (Designer, Metadata Manager) need lineage information, they query OPB_LINK joined to OPB_WIDGET_FIELD. This gives 100% accurate, fully resolved lineage. When we parse the XML export, we are doing the same thing — but from a file dump of those same tables rather than a live database query.</w:t>
            </w:r>
          </w:p>
        </w:tc>
      </w:tr>
    </w:tbl>
    <w:p>
      <w:pPr>
        <w:pStyle w:val="Heading1"/>
        <w:pageBreakBefore/>
        <w:spacing w:before="240" w:after="200"/>
      </w:pPr>
      <w:r>
        <w:rPr>
          <w:rFonts w:ascii="Arial" w:cs="Arial" w:eastAsia="Arial" w:hAnsi="Arial"/>
          <w:b/>
          <w:bCs/>
          <w:color w:val="0D1B2A"/>
          <w:sz w:val="40"/>
          <w:szCs w:val="40"/>
        </w:rPr>
        <w:t xml:space="preserve">Chapter 3 — How the XML File is Created</w:t>
      </w:r>
    </w:p>
    <w:p>
      <w:pPr>
        <w:pStyle w:val="Heading2"/>
        <w:spacing w:before="280" w:after="160"/>
      </w:pPr>
      <w:r>
        <w:rPr>
          <w:rFonts w:ascii="Arial" w:cs="Arial" w:eastAsia="Arial" w:hAnsi="Arial"/>
          <w:b/>
          <w:bCs/>
          <w:color w:val="065A82"/>
          <w:sz w:val="28"/>
          <w:szCs w:val="28"/>
        </w:rPr>
        <w:t xml:space="preserve">The Export Process Step by Step</w:t>
      </w:r>
    </w:p>
    <w:p>
      <w:pPr>
        <w:spacing w:before="60" w:after="100"/>
      </w:pPr>
      <w:r>
        <w:rPr>
          <w:rFonts w:ascii="Arial" w:cs="Arial" w:eastAsia="Arial" w:hAnsi="Arial"/>
          <w:sz w:val="20"/>
          <w:szCs w:val="20"/>
        </w:rPr>
        <w:t xml:space="preserve">When you export from the Repository Manager, Informatica performs a database-to-XML serialisation. It reads the OPB_* tables and writes each object as an XML tag. Here is exactly what happens:</w:t>
      </w:r>
    </w:p>
    <w:p>
      <w:r>
        <w:rPr>
          <w:sz w:val="20"/>
          <w:szCs w:val="20"/>
        </w:rPr>
        <w:t xml:space="preserve"/>
      </w:r>
    </w:p>
    <w:p>
      <w:pPr>
        <w:spacing w:before="160" w:after="160"/>
        <w:jc w:val="center"/>
      </w:pPr>
      <w:r>
        <w:drawing>
          <wp:inline distT="0" distB="0" distL="0" distR="0">
            <wp:extent cx="5715000" cy="3333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spacing w:before="0" w:after="200"/>
        <w:jc w:val="center"/>
      </w:pPr>
      <w:r>
        <w:rPr>
          <w:rFonts w:ascii="Arial" w:cs="Arial" w:eastAsia="Arial" w:hAnsi="Arial"/>
          <w:i/>
          <w:iCs/>
          <w:color w:val="555555"/>
          <w:sz w:val="18"/>
          <w:szCs w:val="18"/>
        </w:rPr>
        <w:t xml:space="preserve">Figure 2 — The 5-step process from Designer canvas to XML file on disk</w:t>
      </w:r>
    </w:p>
    <w:p>
      <w:r>
        <w:rPr>
          <w:sz w:val="20"/>
          <w:szCs w:val="20"/>
        </w:rPr>
        <w:t xml:space="preserve"/>
      </w:r>
    </w:p>
    <w:p>
      <w:pPr>
        <w:pStyle w:val="ListParagraph"/>
        <w:numPr>
          <w:ilvl w:val="0"/>
          <w:numId w:val="2"/>
        </w:numPr>
        <w:spacing w:before="40" w:after="40"/>
      </w:pPr>
      <w:r>
        <w:rPr>
          <w:rFonts w:ascii="Arial" w:cs="Arial" w:eastAsia="Arial" w:hAnsi="Arial"/>
          <w:sz w:val="20"/>
          <w:szCs w:val="20"/>
        </w:rPr>
        <w:t xml:space="preserve">You build a mapping in the PowerCenter Designer by dragging and dropping objects onto a canvas.</w:t>
      </w:r>
    </w:p>
    <w:p>
      <w:pPr>
        <w:pStyle w:val="ListParagraph"/>
        <w:numPr>
          <w:ilvl w:val="0"/>
          <w:numId w:val="2"/>
        </w:numPr>
        <w:spacing w:before="40" w:after="40"/>
      </w:pPr>
      <w:r>
        <w:rPr>
          <w:rFonts w:ascii="Arial" w:cs="Arial" w:eastAsia="Arial" w:hAnsi="Arial"/>
          <w:sz w:val="20"/>
          <w:szCs w:val="20"/>
        </w:rPr>
        <w:t xml:space="preserve">Every time you save, the Designer writes each object to the Repository Database (OPB_MAPPING, OPB_WIDGET, OPB_LINK etc.).</w:t>
      </w:r>
    </w:p>
    <w:p>
      <w:pPr>
        <w:pStyle w:val="ListParagraph"/>
        <w:numPr>
          <w:ilvl w:val="0"/>
          <w:numId w:val="2"/>
        </w:numPr>
        <w:spacing w:before="40" w:after="40"/>
      </w:pPr>
      <w:r>
        <w:rPr>
          <w:rFonts w:ascii="Arial" w:cs="Arial" w:eastAsia="Arial" w:hAnsi="Arial"/>
          <w:sz w:val="20"/>
          <w:szCs w:val="20"/>
        </w:rPr>
        <w:t xml:space="preserve">You right-click the folder in Repository Manager and choose Export Objects.</w:t>
      </w:r>
    </w:p>
    <w:p>
      <w:pPr>
        <w:pStyle w:val="ListParagraph"/>
        <w:numPr>
          <w:ilvl w:val="0"/>
          <w:numId w:val="2"/>
        </w:numPr>
        <w:spacing w:before="40" w:after="40"/>
      </w:pPr>
      <w:r>
        <w:rPr>
          <w:rFonts w:ascii="Arial" w:cs="Arial" w:eastAsia="Arial" w:hAnsi="Arial"/>
          <w:sz w:val="20"/>
          <w:szCs w:val="20"/>
        </w:rPr>
        <w:t xml:space="preserve">The Repository Manager calls an internal XML serialiser that reads the DB tables and converts each object to XML tags.</w:t>
      </w:r>
    </w:p>
    <w:p>
      <w:pPr>
        <w:pStyle w:val="ListParagraph"/>
        <w:numPr>
          <w:ilvl w:val="0"/>
          <w:numId w:val="2"/>
        </w:numPr>
        <w:spacing w:before="40" w:after="40"/>
      </w:pPr>
      <w:r>
        <w:rPr>
          <w:rFonts w:ascii="Arial" w:cs="Arial" w:eastAsia="Arial" w:hAnsi="Arial"/>
          <w:sz w:val="20"/>
          <w:szCs w:val="20"/>
        </w:rPr>
        <w:t xml:space="preserve">The resulting file (e.g. wf_TCOM_RR.xml) is saved to disk — a snapshot of the repository database at that moment.</w:t>
      </w:r>
    </w:p>
    <w:p>
      <w:r>
        <w:rPr>
          <w:sz w:val="20"/>
          <w:szCs w:val="20"/>
        </w:rPr>
        <w:t xml:space="preserve"/>
      </w:r>
    </w:p>
    <w:p>
      <w:pPr>
        <w:pStyle w:val="Heading2"/>
        <w:spacing w:before="280" w:after="160"/>
      </w:pPr>
      <w:r>
        <w:rPr>
          <w:rFonts w:ascii="Arial" w:cs="Arial" w:eastAsia="Arial" w:hAnsi="Arial"/>
          <w:b/>
          <w:bCs/>
          <w:color w:val="065A82"/>
          <w:sz w:val="28"/>
          <w:szCs w:val="28"/>
        </w:rPr>
        <w:t xml:space="preserve">Critical Properties of the Exported XML</w:t>
      </w:r>
    </w:p>
    <w:p>
      <w:pPr>
        <w:spacing w:before="60" w:after="100"/>
      </w:pPr>
      <w:r>
        <w:rPr>
          <w:rFonts w:ascii="Arial" w:cs="Arial" w:eastAsia="Arial" w:hAnsi="Arial"/>
          <w:sz w:val="20"/>
          <w:szCs w:val="20"/>
        </w:rPr>
        <w:t xml:space="preserve">There are four things about the XML that make it difficult to parse. Understanding these is the key to everything:</w:t>
      </w:r>
    </w:p>
    <w:p>
      <w:r>
        <w:rPr>
          <w:sz w:val="20"/>
          <w:szCs w:val="20"/>
        </w:rPr>
        <w:t xml:space="preserve"/>
      </w:r>
    </w:p>
    <w:p>
      <w:pPr>
        <w:pStyle w:val="Heading3"/>
        <w:spacing w:before="200" w:after="120"/>
      </w:pPr>
      <w:r>
        <w:rPr>
          <w:rFonts w:ascii="Arial" w:cs="Arial" w:eastAsia="Arial" w:hAnsi="Arial"/>
          <w:b/>
          <w:bCs/>
          <w:color w:val="0D1B2A"/>
          <w:sz w:val="24"/>
          <w:szCs w:val="24"/>
        </w:rPr>
        <w:t xml:space="preserve">Property 1: $$PARAMS Are NOT Resolved</w:t>
      </w:r>
    </w:p>
    <w:p>
      <w:pPr>
        <w:spacing w:before="60" w:after="100"/>
      </w:pPr>
      <w:r>
        <w:rPr>
          <w:rFonts w:ascii="Arial" w:cs="Arial" w:eastAsia="Arial" w:hAnsi="Arial"/>
          <w:sz w:val="20"/>
          <w:szCs w:val="20"/>
        </w:rPr>
        <w:t xml:space="preserve">When Informatica exports the XML, it writes $$PARAM variable names as literal strings. It does NOT look up their values.</w:t>
      </w:r>
    </w:p>
    <w:p>
      <w:pPr>
        <w:spacing w:before="20" w:after="20"/>
        <w:ind w:left="720"/>
      </w:pPr>
      <w:r>
        <w:rPr>
          <w:rFonts w:ascii="Courier New" w:cs="Courier New" w:eastAsia="Courier New" w:hAnsi="Courier New"/>
          <w:color w:val="1a1a2e"/>
          <w:sz w:val="18"/>
          <w:szCs w:val="18"/>
        </w:rPr>
        <w:t xml:space="preserve">In the XML file you see:</w:t>
      </w:r>
    </w:p>
    <w:p>
      <w:pPr>
        <w:spacing w:before="20" w:after="20"/>
        <w:ind w:left="720"/>
      </w:pPr>
      <w:r>
        <w:rPr>
          <w:rFonts w:ascii="Courier New" w:cs="Courier New" w:eastAsia="Courier New" w:hAnsi="Courier New"/>
          <w:color w:val="1a1a2e"/>
          <w:sz w:val="18"/>
          <w:szCs w:val="18"/>
        </w:rPr>
        <w:t xml:space="preserve">  &lt;SOURCE NAME="TPR_CUSTOMER" OWNERNAME="$$SRC_SCHEMA" DBDNAME="$$SRC_DB"&gt;</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What it actually means at runtime (from the .par file):</w:t>
      </w:r>
    </w:p>
    <w:p>
      <w:pPr>
        <w:spacing w:before="20" w:after="20"/>
        <w:ind w:left="720"/>
      </w:pPr>
      <w:r>
        <w:rPr>
          <w:rFonts w:ascii="Courier New" w:cs="Courier New" w:eastAsia="Courier New" w:hAnsi="Courier New"/>
          <w:color w:val="1a1a2e"/>
          <w:sz w:val="18"/>
          <w:szCs w:val="18"/>
        </w:rPr>
        <w:t xml:space="preserve">  $$SRC_SCHEMA = TPR_PROD</w:t>
      </w:r>
    </w:p>
    <w:p>
      <w:pPr>
        <w:spacing w:before="20" w:after="20"/>
        <w:ind w:left="720"/>
      </w:pPr>
      <w:r>
        <w:rPr>
          <w:rFonts w:ascii="Courier New" w:cs="Courier New" w:eastAsia="Courier New" w:hAnsi="Courier New"/>
          <w:color w:val="1a1a2e"/>
          <w:sz w:val="18"/>
          <w:szCs w:val="18"/>
        </w:rPr>
        <w:t xml:space="preserve">  $$SRC_DB     = TPR_PROD_DB</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So the real source is:  TPR_PROD.TPR_CUSTOMER  on database TPR_PROD_DB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12"/>
              <w:bottom w:val="single" w:color="92400E" w:sz="4"/>
              <w:right w:val="single" w:color="92400E" w:sz="4"/>
            </w:tcBorders>
            <w:shd w:fill="FEF9C3" w:val="clear"/>
            <w:tcMar>
              <w:top w:type="dxa" w:w="120"/>
              <w:left w:type="dxa" w:w="200"/>
              <w:bottom w:type="dxa" w:w="120"/>
              <w:right w:type="dxa" w:w="120"/>
            </w:tcMar>
          </w:tcPr>
          <w:p>
            <w:r>
              <w:rPr>
                <w:rFonts w:ascii="Arial" w:cs="Arial" w:eastAsia="Arial" w:hAnsi="Arial"/>
                <w:color w:val="000000"/>
                <w:sz w:val="20"/>
                <w:szCs w:val="20"/>
              </w:rPr>
              <w:t xml:space="preserve">Analogy: It is like a recipe that says 'add $$AMOUNT of sugar' without telling you $$AMOUNT = 2 cups. You need the separate parameter file (.par) to know the real value.</w:t>
            </w:r>
          </w:p>
        </w:tc>
      </w:tr>
    </w:tbl>
    <w:p>
      <w:r>
        <w:rPr>
          <w:sz w:val="20"/>
          <w:szCs w:val="20"/>
        </w:rPr>
        <w:t xml:space="preserve"/>
      </w:r>
    </w:p>
    <w:p>
      <w:pPr>
        <w:pStyle w:val="Heading3"/>
        <w:spacing w:before="200" w:after="120"/>
      </w:pPr>
      <w:r>
        <w:rPr>
          <w:rFonts w:ascii="Arial" w:cs="Arial" w:eastAsia="Arial" w:hAnsi="Arial"/>
          <w:b/>
          <w:bCs/>
          <w:color w:val="0D1B2A"/>
          <w:sz w:val="24"/>
          <w:szCs w:val="24"/>
        </w:rPr>
        <w:t xml:space="preserve">Property 2: SHORTCUTs Are References, Not Copies</w:t>
      </w:r>
    </w:p>
    <w:p>
      <w:pPr>
        <w:spacing w:before="60" w:after="100"/>
      </w:pPr>
      <w:r>
        <w:rPr>
          <w:rFonts w:ascii="Arial" w:cs="Arial" w:eastAsia="Arial" w:hAnsi="Arial"/>
          <w:sz w:val="20"/>
          <w:szCs w:val="20"/>
        </w:rPr>
        <w:t xml:space="preserve">If your mapping uses a source table that is defined in a shared folder, the XML only contains a reference (SHORTCUT tag) — not the actual source definition. You need to export the shared folder too to get the column definitions.</w:t>
      </w:r>
    </w:p>
    <w:p>
      <w:r>
        <w:rPr>
          <w:sz w:val="20"/>
          <w:szCs w:val="20"/>
        </w:rPr>
        <w:t xml:space="preserve"/>
      </w:r>
    </w:p>
    <w:p>
      <w:pPr>
        <w:pStyle w:val="Heading3"/>
        <w:spacing w:before="200" w:after="120"/>
      </w:pPr>
      <w:r>
        <w:rPr>
          <w:rFonts w:ascii="Arial" w:cs="Arial" w:eastAsia="Arial" w:hAnsi="Arial"/>
          <w:b/>
          <w:bCs/>
          <w:color w:val="0D1B2A"/>
          <w:sz w:val="24"/>
          <w:szCs w:val="24"/>
        </w:rPr>
        <w:t xml:space="preserve">Property 3: Execution Order is in SESSION, Not MAPPING</w:t>
      </w:r>
    </w:p>
    <w:p>
      <w:pPr>
        <w:spacing w:before="60" w:after="100"/>
      </w:pPr>
      <w:r>
        <w:rPr>
          <w:rFonts w:ascii="Arial" w:cs="Arial" w:eastAsia="Arial" w:hAnsi="Arial"/>
          <w:sz w:val="20"/>
          <w:szCs w:val="20"/>
        </w:rPr>
        <w:t xml:space="preserve">The MAPPING tag tells you what transformations exist and how they are connected. But it does NOT tell you in what order they execute, or which ones run in parallel. That information is stored separately in the SESSION tag under SESSTRANSFORMATIONINST with PIPELINE and STAGE numbers.</w:t>
      </w:r>
    </w:p>
    <w:p>
      <w:pPr>
        <w:spacing w:before="20" w:after="20"/>
        <w:ind w:left="720"/>
      </w:pPr>
      <w:r>
        <w:rPr>
          <w:rFonts w:ascii="Courier New" w:cs="Courier New" w:eastAsia="Courier New" w:hAnsi="Courier New"/>
          <w:color w:val="1a1a2e"/>
          <w:sz w:val="18"/>
          <w:szCs w:val="18"/>
        </w:rPr>
        <w:t xml:space="preserve">&lt;!-- MAPPING has no order information --&gt;</w:t>
      </w:r>
    </w:p>
    <w:p>
      <w:pPr>
        <w:spacing w:before="20" w:after="20"/>
        <w:ind w:left="720"/>
      </w:pPr>
      <w:r>
        <w:rPr>
          <w:rFonts w:ascii="Courier New" w:cs="Courier New" w:eastAsia="Courier New" w:hAnsi="Courier New"/>
          <w:color w:val="1a1a2e"/>
          <w:sz w:val="18"/>
          <w:szCs w:val="18"/>
        </w:rPr>
        <w:t xml:space="preserve">&lt;TRANSFORMATION NAME="EXP_DERIVE" TYPE="Expression"&gt;</w:t>
      </w:r>
    </w:p>
    <w:p>
      <w:pPr>
        <w:spacing w:before="20" w:after="20"/>
        <w:ind w:left="720"/>
      </w:pPr>
      <w:r>
        <w:rPr>
          <w:rFonts w:ascii="Courier New" w:cs="Courier New" w:eastAsia="Courier New" w:hAnsi="Courier New"/>
          <w:color w:val="1a1a2e"/>
          <w:sz w:val="18"/>
          <w:szCs w:val="18"/>
        </w:rPr>
        <w:t xml:space="preserve">&lt;TRANSFORMATION NAME="LKP_EXCH_RATE" TYPE="Lookup Procedure"&gt;</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&lt;!-- SESSION tells you the real execution order --&gt;</w:t>
      </w:r>
    </w:p>
    <w:p>
      <w:pPr>
        <w:spacing w:before="20" w:after="20"/>
        <w:ind w:left="720"/>
      </w:pPr>
      <w:r>
        <w:rPr>
          <w:rFonts w:ascii="Courier New" w:cs="Courier New" w:eastAsia="Courier New" w:hAnsi="Courier New"/>
          <w:color w:val="1a1a2e"/>
          <w:sz w:val="18"/>
          <w:szCs w:val="18"/>
        </w:rPr>
        <w:t xml:space="preserve">&lt;SESSTRANSFORMATIONINST PIPELINE="0" STAGE="2" SINSTANCENAME="EXP_DERIVE"/&gt;</w:t>
      </w:r>
    </w:p>
    <w:p>
      <w:pPr>
        <w:spacing w:before="20" w:after="20"/>
        <w:ind w:left="720"/>
      </w:pPr>
      <w:r>
        <w:rPr>
          <w:rFonts w:ascii="Courier New" w:cs="Courier New" w:eastAsia="Courier New" w:hAnsi="Courier New"/>
          <w:color w:val="1a1a2e"/>
          <w:sz w:val="18"/>
          <w:szCs w:val="18"/>
        </w:rPr>
        <w:t xml:space="preserve">&lt;SESSTRANSFORMATIONINST PIPELINE="0" STAGE="3" SINSTANCENAME="LKP_EXCH_RATE"/&gt;</w:t>
      </w:r>
    </w:p>
    <w:p>
      <w:pPr>
        <w:spacing w:before="20" w:after="20"/>
        <w:ind w:left="720"/>
      </w:pPr>
      <w:r>
        <w:rPr>
          <w:rFonts w:ascii="Courier New" w:cs="Courier New" w:eastAsia="Courier New" w:hAnsi="Courier New"/>
          <w:color w:val="1a1a2e"/>
          <w:sz w:val="18"/>
          <w:szCs w:val="18"/>
        </w:rPr>
        <w:t xml:space="preserve">&lt;SESSTRANSFORMATIONINST PIPELINE="1" STAGE="4" SINSTANCENAME="ep_CRC_GEN"/&gt;</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Reading: PIPELINE=0 and PIPELINE=1 = two parallel pipelines running simultaneously</w:t>
      </w:r>
    </w:p>
    <w:p>
      <w:pPr>
        <w:spacing w:before="20" w:after="20"/>
        <w:ind w:left="720"/>
      </w:pPr>
      <w:r>
        <w:rPr>
          <w:rFonts w:ascii="Courier New" w:cs="Courier New" w:eastAsia="Courier New" w:hAnsi="Courier New"/>
          <w:color w:val="1a1a2e"/>
          <w:sz w:val="18"/>
          <w:szCs w:val="18"/>
        </w:rPr>
        <w:t xml:space="preserve">         STAGE numbers = sequential order within each pipeline</w:t>
      </w:r>
    </w:p>
    <w:p>
      <w:r>
        <w:rPr>
          <w:sz w:val="20"/>
          <w:szCs w:val="20"/>
        </w:rPr>
        <w:t xml:space="preserve"/>
      </w:r>
    </w:p>
    <w:p>
      <w:pPr>
        <w:pStyle w:val="Heading3"/>
        <w:spacing w:before="200" w:after="120"/>
      </w:pPr>
      <w:r>
        <w:rPr>
          <w:rFonts w:ascii="Arial" w:cs="Arial" w:eastAsia="Arial" w:hAnsi="Arial"/>
          <w:b/>
          <w:bCs/>
          <w:color w:val="0D1B2A"/>
          <w:sz w:val="24"/>
          <w:szCs w:val="24"/>
        </w:rPr>
        <w:t xml:space="preserve">Property 4: The XML is a Database Dump, Not a Specification</w:t>
      </w:r>
    </w:p>
    <w:p>
      <w:pPr>
        <w:spacing w:before="60" w:after="100"/>
      </w:pPr>
      <w:r>
        <w:rPr>
          <w:rFonts w:ascii="Arial" w:cs="Arial" w:eastAsia="Arial" w:hAnsi="Arial"/>
          <w:sz w:val="20"/>
          <w:szCs w:val="20"/>
        </w:rPr>
        <w:t xml:space="preserve">Informatica never designed the XML as a public exchange format. There is no official documentation for the XML schema. The powrmart.dtd file referenced in the DOCTYPE declaration does not exist publicly. Every third-party tool that parses Informatica XML — including our LineageIQ — is doing reverse engineering based on observed patterns.</w:t>
      </w:r>
    </w:p>
    <w:p>
      <w:pPr>
        <w:pStyle w:val="Heading1"/>
        <w:pageBreakBefore/>
        <w:spacing w:before="240" w:after="200"/>
      </w:pPr>
      <w:r>
        <w:rPr>
          <w:rFonts w:ascii="Arial" w:cs="Arial" w:eastAsia="Arial" w:hAnsi="Arial"/>
          <w:b/>
          <w:bCs/>
          <w:color w:val="0D1B2A"/>
          <w:sz w:val="40"/>
          <w:szCs w:val="40"/>
        </w:rPr>
        <w:t xml:space="preserve">Chapter 4 — XML Internal Tag Structure</w:t>
      </w:r>
    </w:p>
    <w:p>
      <w:pPr>
        <w:pStyle w:val="Heading2"/>
        <w:spacing w:before="280" w:after="160"/>
      </w:pPr>
      <w:r>
        <w:rPr>
          <w:rFonts w:ascii="Arial" w:cs="Arial" w:eastAsia="Arial" w:hAnsi="Arial"/>
          <w:b/>
          <w:bCs/>
          <w:color w:val="065A82"/>
          <w:sz w:val="28"/>
          <w:szCs w:val="28"/>
        </w:rPr>
        <w:t xml:space="preserve">The Tag Hierarchy</w:t>
      </w:r>
    </w:p>
    <w:p>
      <w:pPr>
        <w:spacing w:before="60" w:after="100"/>
      </w:pPr>
      <w:r>
        <w:rPr>
          <w:rFonts w:ascii="Arial" w:cs="Arial" w:eastAsia="Arial" w:hAnsi="Arial"/>
          <w:sz w:val="20"/>
          <w:szCs w:val="20"/>
        </w:rPr>
        <w:t xml:space="preserve">Every Informatica XML export follows a strict hierarchy. Understanding this hierarchy is essential for writing a parser.</w:t>
      </w:r>
    </w:p>
    <w:p>
      <w:r>
        <w:rPr>
          <w:sz w:val="20"/>
          <w:szCs w:val="20"/>
        </w:rPr>
        <w:t xml:space="preserve"/>
      </w:r>
    </w:p>
    <w:p>
      <w:pPr>
        <w:spacing w:before="160" w:after="160"/>
        <w:jc w:val="center"/>
      </w:pPr>
      <w:r>
        <w:drawing>
          <wp:inline distT="0" distB="0" distL="0" distR="0">
            <wp:extent cx="5905500" cy="4095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95750"/>
                    </a:xfrm>
                    <a:prstGeom prst="rect">
                      <a:avLst/>
                    </a:prstGeom>
                  </pic:spPr>
                </pic:pic>
              </a:graphicData>
            </a:graphic>
          </wp:inline>
        </w:drawing>
      </w:r>
    </w:p>
    <w:p>
      <w:pPr>
        <w:spacing w:before="0" w:after="200"/>
        <w:jc w:val="center"/>
      </w:pPr>
      <w:r>
        <w:rPr>
          <w:rFonts w:ascii="Arial" w:cs="Arial" w:eastAsia="Arial" w:hAnsi="Arial"/>
          <w:i/>
          <w:iCs/>
          <w:color w:val="555555"/>
          <w:sz w:val="18"/>
          <w:szCs w:val="18"/>
        </w:rPr>
        <w:t xml:space="preserve">Figure 3 — Complete XML tag hierarchy from POWERMART root to TRANSFORMFIELD leaves</w:t>
      </w:r>
    </w:p>
    <w:p>
      <w:r>
        <w:rPr>
          <w:sz w:val="20"/>
          <w:szCs w:val="20"/>
        </w:rPr>
        <w:t xml:space="preserve"/>
      </w:r>
    </w:p>
    <w:p>
      <w:pPr>
        <w:pStyle w:val="Heading2"/>
        <w:spacing w:before="280" w:after="160"/>
      </w:pPr>
      <w:r>
        <w:rPr>
          <w:rFonts w:ascii="Arial" w:cs="Arial" w:eastAsia="Arial" w:hAnsi="Arial"/>
          <w:b/>
          <w:bCs/>
          <w:color w:val="065A82"/>
          <w:sz w:val="28"/>
          <w:szCs w:val="28"/>
        </w:rPr>
        <w:t xml:space="preserve">Every Important Tag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Lives Inside</w:t>
            </w:r>
          </w:p>
        </w:tc>
        <w:tc>
          <w:tcPr>
            <w:tcW w:type="dxa" w:w="5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contains and why it matters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POWERMART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Root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Top-level container. Holds REPOSITORY_VERSION (e.g. 189.98 for PC 10.5.8). Version matters because tag names changed between PC versions.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REPOSITORY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POWERMART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Holds FOLDER children. Has CODEPAGE attribute — critical for ISO-8859-1 vs UTF-8 handling.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FOLDER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REPOSITORY</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Groups all objects for one project. Contains SOURCE, TARGET, MAPPLET, MAPPING, SESSION, WORKFLOW tags as direct children.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FOLDER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Defines a source table. Has OWNERNAME (the schema — often $$PARAM), DBDNAME (the database). Children are SOURCEFIELD tags with column definitions.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TARGET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FOLDER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Same as SOURCE but for target tables. TARGETFIELD children include KEYTYPE (PRIMARY KEY / NOT A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MAPPLET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FOLDER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Reusable transformation group. Contains TRANSFORMATION children (the internal logic) and MAPPLETINPUT/MAPPLETOUTPUT tags (the boundary ports).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MAPPING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FOLDER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data flow. Contains TRANSFORMATION, INSTANCE, and CONNECTOR tags. Does NOT contain execution order — that is in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TRANSFORMATION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MAPPING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single transformation step. TYPE attribute specifies what kind: 'Expression', 'Lookup Procedure', 'Source Qualifier', 'Filter', 'Router', 'Aggregator', 'Update Strategy', 'Maplet', 'Sequence', 'Joiner' etc.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TRANSFORMFIELD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TRANSFORMATION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One port (column) of a transformation. Has NAME, PORTTYPE (INPUT/OUTPUT/INPUT/OUTPUT/VARIABLE), DATATYPE, EXPRESSION (the formula for output 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TABLEATTRIBUTE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TRANSFORMATION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Key-value pairs for transformation configuration: 'Sql Query', 'Lookup table name', 'Lookup condition', 'Filter Condition', 'Update Strategy Expression' etc.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INSTANCE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MAPPING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placed copy of a TRANSFORMATION. TRANSFORMATION_NAME references the definition. NAME is the instance name (can be different — this is the rename trap). TRANSFORMATION_TYPE tells you what kind.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CONNECTOR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MAPPING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One directed edge in the lineage graph. FROMINSTANCE.FROMFIELD → TOINSTANCE.TOFIELD. Uses INSTANCE NAME (not TRANSFORMATION_NAME).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SESSION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FOLDER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Runtime configuration. Most importantly contains SESSTRANSFORMATIONINST children with PIPELINE and STAGE for execution order. MAPPINGNAME attribute links to its MAPPING.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SESSTRANSFORMATIONINST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SESSION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One row per transformation in the session. PIPELINE=parallel stream index. STAGE=order within stream. ISREPARTITIONPOINT and PARTITIONTYPE for parallel data distribution.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WORKFLOW</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FOLDER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Orchestration. Contains TASKINSTANCE (sessions/worklets) and LINK tags. LINK tags define execution order via FROMTASK/TOTASK/CONDITION.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WORKLET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FOLDER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reusable group of sessions. Like a Maplet but for sessions rather than transformations.</w:t>
            </w:r>
          </w:p>
        </w:tc>
      </w:tr>
    </w:tbl>
    <w:p>
      <w:pPr>
        <w:pStyle w:val="Heading1"/>
        <w:pageBreakBefore/>
        <w:spacing w:before="240" w:after="200"/>
      </w:pPr>
      <w:r>
        <w:rPr>
          <w:rFonts w:ascii="Arial" w:cs="Arial" w:eastAsia="Arial" w:hAnsi="Arial"/>
          <w:b/>
          <w:bCs/>
          <w:color w:val="0D1B2A"/>
          <w:sz w:val="40"/>
          <w:szCs w:val="40"/>
        </w:rPr>
        <w:t xml:space="preserve">Chapter 5 — Maplets: The Most Misunderstood Part</w:t>
      </w:r>
    </w:p>
    <w:p>
      <w:pPr>
        <w:pStyle w:val="Heading2"/>
        <w:spacing w:before="280" w:after="160"/>
      </w:pPr>
      <w:r>
        <w:rPr>
          <w:rFonts w:ascii="Arial" w:cs="Arial" w:eastAsia="Arial" w:hAnsi="Arial"/>
          <w:b/>
          <w:bCs/>
          <w:color w:val="065A82"/>
          <w:sz w:val="28"/>
          <w:szCs w:val="28"/>
        </w:rPr>
        <w:t xml:space="preserve">What is a Maplet?</w:t>
      </w:r>
    </w:p>
    <w:p>
      <w:pPr>
        <w:spacing w:before="60" w:after="100"/>
      </w:pPr>
      <w:r>
        <w:rPr>
          <w:rFonts w:ascii="Arial" w:cs="Arial" w:eastAsia="Arial" w:hAnsi="Arial"/>
          <w:sz w:val="20"/>
          <w:szCs w:val="20"/>
        </w:rPr>
        <w:t xml:space="preserve">A Maplet is a reusable transformation that packages multiple transformations together into one unit. Think of it exactly like a function in programming — you define it once, give it input parameters, it does some work, and returns output values.</w:t>
      </w:r>
    </w:p>
    <w:p>
      <w:pPr>
        <w:spacing w:before="60" w:after="100"/>
      </w:pPr>
      <w:r>
        <w:rPr>
          <w:rFonts w:ascii="Arial" w:cs="Arial" w:eastAsia="Arial" w:hAnsi="Arial"/>
          <w:sz w:val="20"/>
          <w:szCs w:val="20"/>
        </w:rPr>
        <w:t xml:space="preserve">The most common maplet you will see in real projects is a CRC generator like ep_CRC_GEN — it takes several columns as input, concatenates them, hashes them with CRC32, and returns a single checksum value used to detect changed records.</w:t>
      </w:r>
    </w:p>
    <w:p>
      <w:r>
        <w:rPr>
          <w:sz w:val="20"/>
          <w:szCs w:val="20"/>
        </w:rPr>
        <w:t xml:space="preserve"/>
      </w:r>
    </w:p>
    <w:p>
      <w:pPr>
        <w:spacing w:before="160" w:after="160"/>
        <w:jc w:val="center"/>
      </w:pPr>
      <w:r>
        <w:drawing>
          <wp:inline distT="0" distB="0" distL="0" distR="0">
            <wp:extent cx="5715000" cy="3238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before="0" w:after="200"/>
        <w:jc w:val="center"/>
      </w:pPr>
      <w:r>
        <w:rPr>
          <w:rFonts w:ascii="Arial" w:cs="Arial" w:eastAsia="Arial" w:hAnsi="Arial"/>
          <w:i/>
          <w:iCs/>
          <w:color w:val="555555"/>
          <w:sz w:val="18"/>
          <w:szCs w:val="18"/>
        </w:rPr>
        <w:t xml:space="preserve">Figure 5 — Maplet architecture: definition at folder level, usage inside mapping, resolution by parser</w:t>
      </w:r>
    </w:p>
    <w:p>
      <w:r>
        <w:rPr>
          <w:sz w:val="20"/>
          <w:szCs w:val="20"/>
        </w:rPr>
        <w:t xml:space="preserve"/>
      </w:r>
    </w:p>
    <w:p>
      <w:pPr>
        <w:pStyle w:val="Heading2"/>
        <w:spacing w:before="280" w:after="160"/>
      </w:pPr>
      <w:r>
        <w:rPr>
          <w:rFonts w:ascii="Arial" w:cs="Arial" w:eastAsia="Arial" w:hAnsi="Arial"/>
          <w:b/>
          <w:bCs/>
          <w:color w:val="065A82"/>
          <w:sz w:val="28"/>
          <w:szCs w:val="28"/>
        </w:rPr>
        <w:t xml:space="preserve">Why Maplets Are Hard to Parse</w:t>
      </w:r>
    </w:p>
    <w:p>
      <w:pPr>
        <w:spacing w:before="60" w:after="100"/>
      </w:pPr>
      <w:r>
        <w:rPr>
          <w:rFonts w:ascii="Arial" w:cs="Arial" w:eastAsia="Arial" w:hAnsi="Arial"/>
          <w:sz w:val="20"/>
          <w:szCs w:val="20"/>
        </w:rPr>
        <w:t xml:space="preserve">A maplet exists in TWO different locations in the XML at the same time: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3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is there</w:t>
            </w:r>
          </w:p>
        </w:tc>
        <w:tc>
          <w:tcPr>
            <w:tcW w:type="dxa" w:w="3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the parser must do</w:t>
            </w:r>
          </w:p>
        </w:tc>
      </w:tr>
      <w:tr>
        <w:tc>
          <w:tcPr>
            <w:tcW w:type="dxa" w:w="1800"/>
            <w:tcBorders>
              <w:top w:val="single" w:color="CCCCCC" w:sz="1"/>
              <w:left w:val="single" w:color="CCCCCC" w:sz="1"/>
              <w:bottom w:val="single" w:color="CCCCCC" w:sz="1"/>
              <w:right w:val="single" w:color="CCCCCC" w:sz="1"/>
            </w:tcBorders>
            <w:shd w:fill="F9EAF9" w:val="clear"/>
            <w:tcMar>
              <w:top w:type="dxa" w:w="80"/>
              <w:left w:type="dxa" w:w="120"/>
              <w:bottom w:type="dxa" w:w="80"/>
              <w:right w:type="dxa" w:w="120"/>
            </w:tcMar>
            <w:vAlign w:val="center"/>
          </w:tcPr>
          <w:p>
            <w:r>
              <w:rPr>
                <w:rFonts w:ascii="Arial" w:cs="Arial" w:eastAsia="Arial" w:hAnsi="Arial"/>
                <w:b/>
                <w:bCs/>
                <w:color w:val="7B2D8B"/>
                <w:sz w:val="18"/>
                <w:szCs w:val="18"/>
              </w:rPr>
              <w:t xml:space="preserve">FOLDER level
(MAPPLET tag)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The logic definition — internal TRANSFORMATION tags with TRANSFORMFIELD expressions, MAPPLETINPUT/OUTPUT boundary ports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Pass 1: Parse ALL MAPPLET tags first. Build a registry: {'ep_CRC_GEN': Transformation(...)}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7B2D8B"/>
                <w:sz w:val="18"/>
                <w:szCs w:val="18"/>
              </w:rPr>
              <w:t xml:space="preserve">MAPPING level
(INSTANCE tag)</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reference to the maplet — INSTANCE NAME='ep_CRC_GEN' with TRANSFORMATION_TYPE='Maplet' and TRANSFORMATION_NAME='ep_CRC_GEN'</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Pass 2: When INSTANCE TYPE=Maplet found, look up TRANSFORMATION_NAME in registry. Inject under INSTANCE NAME.</w:t>
            </w:r>
          </w:p>
        </w:tc>
      </w:tr>
      <w:tr>
        <w:tc>
          <w:tcPr>
            <w:tcW w:type="dxa" w:w="1800"/>
            <w:tcBorders>
              <w:top w:val="single" w:color="CCCCCC" w:sz="1"/>
              <w:left w:val="single" w:color="CCCCCC" w:sz="1"/>
              <w:bottom w:val="single" w:color="CCCCCC" w:sz="1"/>
              <w:right w:val="single" w:color="CCCCCC" w:sz="1"/>
            </w:tcBorders>
            <w:shd w:fill="F9EAF9" w:val="clear"/>
            <w:tcMar>
              <w:top w:type="dxa" w:w="80"/>
              <w:left w:type="dxa" w:w="120"/>
              <w:bottom w:type="dxa" w:w="80"/>
              <w:right w:type="dxa" w:w="120"/>
            </w:tcMar>
            <w:vAlign w:val="center"/>
          </w:tcPr>
          <w:p>
            <w:r>
              <w:rPr>
                <w:rFonts w:ascii="Arial" w:cs="Arial" w:eastAsia="Arial" w:hAnsi="Arial"/>
                <w:b/>
                <w:bCs/>
                <w:color w:val="7B2D8B"/>
                <w:sz w:val="18"/>
                <w:szCs w:val="18"/>
              </w:rPr>
              <w:t xml:space="preserve">MAPPING level
(CONNECTOR tags)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Connectors feed INTO the maplet's input ports and OUT OF its output ports — using the INSTANCE NAME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Pass 3: Build lineage graph using INSTANCE NAME. Look inside maplet_internals to find the expression for each output port.</w:t>
            </w:r>
          </w:p>
        </w:tc>
      </w:tr>
    </w:tbl>
    <w:p>
      <w:r>
        <w:rPr>
          <w:sz w:val="20"/>
          <w:szCs w:val="20"/>
        </w:rPr>
        <w:t xml:space="preserve"/>
      </w:r>
    </w:p>
    <w:p>
      <w:pPr>
        <w:pStyle w:val="Heading2"/>
        <w:spacing w:before="280" w:after="160"/>
      </w:pPr>
      <w:r>
        <w:rPr>
          <w:rFonts w:ascii="Arial" w:cs="Arial" w:eastAsia="Arial" w:hAnsi="Arial"/>
          <w:b/>
          <w:bCs/>
          <w:color w:val="065A82"/>
          <w:sz w:val="28"/>
          <w:szCs w:val="28"/>
        </w:rPr>
        <w:t xml:space="preserve">Two Forms of Maplet in the XML</w:t>
      </w:r>
    </w:p>
    <w:p>
      <w:pPr>
        <w:spacing w:before="60" w:after="100"/>
      </w:pPr>
      <w:r>
        <w:rPr>
          <w:rFonts w:ascii="Arial" w:cs="Arial" w:eastAsia="Arial" w:hAnsi="Arial"/>
          <w:sz w:val="20"/>
          <w:szCs w:val="20"/>
        </w:rPr>
        <w:t xml:space="preserve">There are two ways a maplet can appear inside a MAPPING — this is one of the most common sources of parsing errors:</w:t>
      </w:r>
    </w:p>
    <w:p>
      <w:r>
        <w:rPr>
          <w:sz w:val="20"/>
          <w:szCs w:val="20"/>
        </w:rPr>
        <w:t xml:space="preserve"/>
      </w:r>
    </w:p>
    <w:p>
      <w:pPr>
        <w:pStyle w:val="Heading3"/>
        <w:spacing w:before="200" w:after="120"/>
      </w:pPr>
      <w:r>
        <w:rPr>
          <w:rFonts w:ascii="Arial" w:cs="Arial" w:eastAsia="Arial" w:hAnsi="Arial"/>
          <w:b/>
          <w:bCs/>
          <w:color w:val="0D1B2A"/>
          <w:sz w:val="24"/>
          <w:szCs w:val="24"/>
        </w:rPr>
        <w:t xml:space="preserve">Form 1: Reference via INSTANCE tag (most common)</w:t>
      </w:r>
    </w:p>
    <w:p>
      <w:pPr>
        <w:spacing w:before="60" w:after="100"/>
      </w:pPr>
      <w:r>
        <w:rPr>
          <w:rFonts w:ascii="Arial" w:cs="Arial" w:eastAsia="Arial" w:hAnsi="Arial"/>
          <w:sz w:val="20"/>
          <w:szCs w:val="20"/>
        </w:rPr>
        <w:t xml:space="preserve">The maplet is defined at FOLDER level as a MAPPLET tag. Inside the MAPPING, it appears only as an INSTANCE tag referencing it by name.</w:t>
      </w:r>
    </w:p>
    <w:p>
      <w:pPr>
        <w:spacing w:before="20" w:after="20"/>
        <w:ind w:left="720"/>
      </w:pPr>
      <w:r>
        <w:rPr>
          <w:rFonts w:ascii="Courier New" w:cs="Courier New" w:eastAsia="Courier New" w:hAnsi="Courier New"/>
          <w:color w:val="1a1a2e"/>
          <w:sz w:val="18"/>
          <w:szCs w:val="18"/>
        </w:rPr>
        <w:t xml:space="preserve">&lt;!-- At FOLDER level: --&gt;</w:t>
      </w:r>
    </w:p>
    <w:p>
      <w:pPr>
        <w:spacing w:before="20" w:after="20"/>
        <w:ind w:left="720"/>
      </w:pPr>
      <w:r>
        <w:rPr>
          <w:rFonts w:ascii="Courier New" w:cs="Courier New" w:eastAsia="Courier New" w:hAnsi="Courier New"/>
          <w:color w:val="1a1a2e"/>
          <w:sz w:val="18"/>
          <w:szCs w:val="18"/>
        </w:rPr>
        <w:t xml:space="preserve">&lt;MAPPLET NAME="ep_CRC_GEN"&gt;</w:t>
      </w:r>
    </w:p>
    <w:p>
      <w:pPr>
        <w:spacing w:before="20" w:after="20"/>
        <w:ind w:left="720"/>
      </w:pPr>
      <w:r>
        <w:rPr>
          <w:rFonts w:ascii="Courier New" w:cs="Courier New" w:eastAsia="Courier New" w:hAnsi="Courier New"/>
          <w:color w:val="1a1a2e"/>
          <w:sz w:val="18"/>
          <w:szCs w:val="18"/>
        </w:rPr>
        <w:t xml:space="preserve">  &lt;TRANSFORMATION TYPE="Expression" NAME="EXP_CRC_CALC"&gt;</w:t>
      </w:r>
    </w:p>
    <w:p>
      <w:pPr>
        <w:spacing w:before="20" w:after="20"/>
        <w:ind w:left="720"/>
      </w:pPr>
      <w:r>
        <w:rPr>
          <w:rFonts w:ascii="Courier New" w:cs="Courier New" w:eastAsia="Courier New" w:hAnsi="Courier New"/>
          <w:color w:val="1a1a2e"/>
          <w:sz w:val="18"/>
          <w:szCs w:val="18"/>
        </w:rPr>
        <w:t xml:space="preserve">    &lt;TRANSFORMFIELD NAME="IN_CUST_ID" PORTTYPE="INPUT" .../&gt;</w:t>
      </w:r>
    </w:p>
    <w:p>
      <w:pPr>
        <w:spacing w:before="20" w:after="20"/>
        <w:ind w:left="720"/>
      </w:pPr>
      <w:r>
        <w:rPr>
          <w:rFonts w:ascii="Courier New" w:cs="Courier New" w:eastAsia="Courier New" w:hAnsi="Courier New"/>
          <w:color w:val="1a1a2e"/>
          <w:sz w:val="18"/>
          <w:szCs w:val="18"/>
        </w:rPr>
        <w:t xml:space="preserve">    &lt;TRANSFORMFIELD NAME="OUT_CRC_VAL" PORTTYPE="OUTPUT"</w:t>
      </w:r>
    </w:p>
    <w:p>
      <w:pPr>
        <w:spacing w:before="20" w:after="20"/>
        <w:ind w:left="720"/>
      </w:pPr>
      <w:r>
        <w:rPr>
          <w:rFonts w:ascii="Courier New" w:cs="Courier New" w:eastAsia="Courier New" w:hAnsi="Courier New"/>
          <w:color w:val="1a1a2e"/>
          <w:sz w:val="18"/>
          <w:szCs w:val="18"/>
        </w:rPr>
        <w:t xml:space="preserve">      EXPRESSION="CRC32(TO_CHAR(IN_CUST_ID)||'|'||TO_CHAR(IN_BAL_AMT))"/&gt;</w:t>
      </w:r>
    </w:p>
    <w:p>
      <w:pPr>
        <w:spacing w:before="20" w:after="20"/>
        <w:ind w:left="720"/>
      </w:pPr>
      <w:r>
        <w:rPr>
          <w:rFonts w:ascii="Courier New" w:cs="Courier New" w:eastAsia="Courier New" w:hAnsi="Courier New"/>
          <w:color w:val="1a1a2e"/>
          <w:sz w:val="18"/>
          <w:szCs w:val="18"/>
        </w:rPr>
        <w:t xml:space="preserve">  &lt;/TRANSFORMATION&gt;</w:t>
      </w:r>
    </w:p>
    <w:p>
      <w:pPr>
        <w:spacing w:before="20" w:after="20"/>
        <w:ind w:left="720"/>
      </w:pPr>
      <w:r>
        <w:rPr>
          <w:rFonts w:ascii="Courier New" w:cs="Courier New" w:eastAsia="Courier New" w:hAnsi="Courier New"/>
          <w:color w:val="1a1a2e"/>
          <w:sz w:val="18"/>
          <w:szCs w:val="18"/>
        </w:rPr>
        <w:t xml:space="preserve">&lt;/MAPPLET&gt;</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&lt;!-- Inside MAPPING: --&gt;</w:t>
      </w:r>
    </w:p>
    <w:p>
      <w:pPr>
        <w:spacing w:before="20" w:after="20"/>
        <w:ind w:left="720"/>
      </w:pPr>
      <w:r>
        <w:rPr>
          <w:rFonts w:ascii="Courier New" w:cs="Courier New" w:eastAsia="Courier New" w:hAnsi="Courier New"/>
          <w:color w:val="1a1a2e"/>
          <w:sz w:val="18"/>
          <w:szCs w:val="18"/>
        </w:rPr>
        <w:t xml:space="preserve">&lt;INSTANCE NAME="ep_CRC_GEN" TRANSFORMATION_NAME="ep_CRC_GEN"</w:t>
      </w:r>
    </w:p>
    <w:p>
      <w:pPr>
        <w:spacing w:before="20" w:after="20"/>
        <w:ind w:left="720"/>
      </w:pPr>
      <w:r>
        <w:rPr>
          <w:rFonts w:ascii="Courier New" w:cs="Courier New" w:eastAsia="Courier New" w:hAnsi="Courier New"/>
          <w:color w:val="1a1a2e"/>
          <w:sz w:val="18"/>
          <w:szCs w:val="18"/>
        </w:rPr>
        <w:t xml:space="preserve">           TRANSFORMATION_TYPE="Maplet" REUSABLE="YES"/&gt;</w:t>
      </w:r>
    </w:p>
    <w:p>
      <w:r>
        <w:rPr>
          <w:sz w:val="20"/>
          <w:szCs w:val="20"/>
        </w:rPr>
        <w:t xml:space="preserve"/>
      </w:r>
    </w:p>
    <w:p>
      <w:pPr>
        <w:pStyle w:val="Heading3"/>
        <w:spacing w:before="200" w:after="120"/>
      </w:pPr>
      <w:r>
        <w:rPr>
          <w:rFonts w:ascii="Arial" w:cs="Arial" w:eastAsia="Arial" w:hAnsi="Arial"/>
          <w:b/>
          <w:bCs/>
          <w:color w:val="0D1B2A"/>
          <w:sz w:val="24"/>
          <w:szCs w:val="24"/>
        </w:rPr>
        <w:t xml:space="preserve">Form 2: Inline TRANSFORMATION TYPE=Maplet (less common)</w:t>
      </w:r>
    </w:p>
    <w:p>
      <w:pPr>
        <w:spacing w:before="60" w:after="100"/>
      </w:pPr>
      <w:r>
        <w:rPr>
          <w:rFonts w:ascii="Arial" w:cs="Arial" w:eastAsia="Arial" w:hAnsi="Arial"/>
          <w:sz w:val="20"/>
          <w:szCs w:val="20"/>
        </w:rPr>
        <w:t xml:space="preserve">The maplet is declared directly inside the MAPPING as a TRANSFORMATION tag with TYPE=Maplet. Ports are TRANSFORMFIELD children directly on the element — no inner TRANSFORMATION tags.</w:t>
      </w:r>
    </w:p>
    <w:p>
      <w:pPr>
        <w:spacing w:before="20" w:after="20"/>
        <w:ind w:left="720"/>
      </w:pPr>
      <w:r>
        <w:rPr>
          <w:rFonts w:ascii="Courier New" w:cs="Courier New" w:eastAsia="Courier New" w:hAnsi="Courier New"/>
          <w:color w:val="1a1a2e"/>
          <w:sz w:val="18"/>
          <w:szCs w:val="18"/>
        </w:rPr>
        <w:t xml:space="preserve">&lt;!-- Inside MAPPING — inline definition: --&gt;</w:t>
      </w:r>
    </w:p>
    <w:p>
      <w:pPr>
        <w:spacing w:before="20" w:after="20"/>
        <w:ind w:left="720"/>
      </w:pPr>
      <w:r>
        <w:rPr>
          <w:rFonts w:ascii="Courier New" w:cs="Courier New" w:eastAsia="Courier New" w:hAnsi="Courier New"/>
          <w:color w:val="1a1a2e"/>
          <w:sz w:val="18"/>
          <w:szCs w:val="18"/>
        </w:rPr>
        <w:t xml:space="preserve">&lt;TRANSFORMATION TYPE="Maplet" NAME="ep_CRC_GEN" REUSABLE="NO"&gt;</w:t>
      </w:r>
    </w:p>
    <w:p>
      <w:pPr>
        <w:spacing w:before="20" w:after="20"/>
        <w:ind w:left="720"/>
      </w:pPr>
      <w:r>
        <w:rPr>
          <w:rFonts w:ascii="Courier New" w:cs="Courier New" w:eastAsia="Courier New" w:hAnsi="Courier New"/>
          <w:color w:val="1a1a2e"/>
          <w:sz w:val="18"/>
          <w:szCs w:val="18"/>
        </w:rPr>
        <w:t xml:space="preserve">  &lt;TRANSFORMFIELD NAME="IN_CUST_ID"  PORTTYPE="INPUT"  .../&gt;</w:t>
      </w:r>
    </w:p>
    <w:p>
      <w:pPr>
        <w:spacing w:before="20" w:after="20"/>
        <w:ind w:left="720"/>
      </w:pPr>
      <w:r>
        <w:rPr>
          <w:rFonts w:ascii="Courier New" w:cs="Courier New" w:eastAsia="Courier New" w:hAnsi="Courier New"/>
          <w:color w:val="1a1a2e"/>
          <w:sz w:val="18"/>
          <w:szCs w:val="18"/>
        </w:rPr>
        <w:t xml:space="preserve">  &lt;TRANSFORMFIELD NAME="IN_BAL_AMT"  PORTTYPE="INPUT"  .../&gt;</w:t>
      </w:r>
    </w:p>
    <w:p>
      <w:pPr>
        <w:spacing w:before="20" w:after="20"/>
        <w:ind w:left="720"/>
      </w:pPr>
      <w:r>
        <w:rPr>
          <w:rFonts w:ascii="Courier New" w:cs="Courier New" w:eastAsia="Courier New" w:hAnsi="Courier New"/>
          <w:color w:val="1a1a2e"/>
          <w:sz w:val="18"/>
          <w:szCs w:val="18"/>
        </w:rPr>
        <w:t xml:space="preserve">  &lt;TRANSFORMFIELD NAME="OUT_CRC_VAL" PORTTYPE="OUTPUT"</w:t>
      </w:r>
    </w:p>
    <w:p>
      <w:pPr>
        <w:spacing w:before="20" w:after="20"/>
        <w:ind w:left="720"/>
      </w:pPr>
      <w:r>
        <w:rPr>
          <w:rFonts w:ascii="Courier New" w:cs="Courier New" w:eastAsia="Courier New" w:hAnsi="Courier New"/>
          <w:color w:val="1a1a2e"/>
          <w:sz w:val="18"/>
          <w:szCs w:val="18"/>
        </w:rPr>
        <w:t xml:space="preserve">    EXPRESSION="CRC32(TO_CHAR(IN_CUST_ID)||'|'||TO_CHAR(IN_BAL_AMT))"/&gt;</w:t>
      </w:r>
    </w:p>
    <w:p>
      <w:pPr>
        <w:spacing w:before="20" w:after="20"/>
        <w:ind w:left="720"/>
      </w:pPr>
      <w:r>
        <w:rPr>
          <w:rFonts w:ascii="Courier New" w:cs="Courier New" w:eastAsia="Courier New" w:hAnsi="Courier New"/>
          <w:color w:val="1a1a2e"/>
          <w:sz w:val="18"/>
          <w:szCs w:val="18"/>
        </w:rPr>
        <w:t xml:space="preserve">&lt;/TRANSFORMATION&gt;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4"/>
              <w:left w:val="single" w:color="166534" w:sz="12"/>
              <w:bottom w:val="single" w:color="166534" w:sz="4"/>
              <w:right w:val="single" w:color="166534" w:sz="4"/>
            </w:tcBorders>
            <w:shd w:fill="DCFCE7" w:val="clear"/>
            <w:tcMar>
              <w:top w:type="dxa" w:w="120"/>
              <w:left w:type="dxa" w:w="200"/>
              <w:bottom w:type="dxa" w:w="120"/>
              <w:right w:type="dxa" w:w="120"/>
            </w:tcMar>
          </w:tcPr>
          <w:p>
            <w:r>
              <w:rPr>
                <w:rFonts w:ascii="Arial" w:cs="Arial" w:eastAsia="Arial" w:hAnsi="Arial"/>
                <w:color w:val="000000"/>
                <w:sz w:val="20"/>
                <w:szCs w:val="20"/>
              </w:rPr>
              <w:t xml:space="preserve">Key Rule: Our parser handles BOTH forms. Form 1 uses _build_maplet_from_element(). Form 2 uses _build_maplet_from_inline_trans(). The difference is that Form 2 has no inner TRANSFORMATION children — ports are directly on the element.</w:t>
            </w:r>
          </w:p>
        </w:tc>
      </w:tr>
    </w:tbl>
    <w:p>
      <w:pPr>
        <w:pStyle w:val="Heading1"/>
        <w:pageBreakBefore/>
        <w:spacing w:before="240" w:after="200"/>
      </w:pPr>
      <w:r>
        <w:rPr>
          <w:rFonts w:ascii="Arial" w:cs="Arial" w:eastAsia="Arial" w:hAnsi="Arial"/>
          <w:b/>
          <w:bCs/>
          <w:color w:val="0D1B2A"/>
          <w:sz w:val="40"/>
          <w:szCs w:val="40"/>
        </w:rPr>
        <w:t xml:space="preserve">Chapter 6 — Python Parsing: How It Works</w:t>
      </w:r>
    </w:p>
    <w:p>
      <w:pPr>
        <w:pStyle w:val="Heading2"/>
        <w:spacing w:before="280" w:after="160"/>
      </w:pPr>
      <w:r>
        <w:rPr>
          <w:rFonts w:ascii="Arial" w:cs="Arial" w:eastAsia="Arial" w:hAnsi="Arial"/>
          <w:b/>
          <w:bCs/>
          <w:color w:val="065A82"/>
          <w:sz w:val="28"/>
          <w:szCs w:val="28"/>
        </w:rPr>
        <w:t xml:space="preserve">The Tools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Install</w:t>
            </w:r>
          </w:p>
        </w:tc>
        <w:tc>
          <w:tcPr>
            <w:tcW w:type="dxa" w:w="5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we use it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lxml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pip install lxml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Parses XML with recovery mode (recover=True). Handles the DOCTYPE declaration, ISO-8859-1 encoding, and malformed characters that crash standard parsers.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65A82"/>
                <w:sz w:val="18"/>
                <w:szCs w:val="18"/>
              </w:rPr>
              <w:t xml:space="preserve">networkx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pip install networkx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Builds a Directed Acyclic Graph (DAG) from CONNECTOR tags. Topological sort gives execution order. BFS traversal traces column lineage.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openpyxl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pip install openpyxl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Generates the STTM Excel workbook with multiple sheets, cell formatting, colours, and frozen panes.</w:t>
            </w:r>
          </w:p>
        </w:tc>
      </w:tr>
    </w:tbl>
    <w:p>
      <w:r>
        <w:rPr>
          <w:sz w:val="20"/>
          <w:szCs w:val="20"/>
        </w:rPr>
        <w:t xml:space="preserve"/>
      </w:r>
    </w:p>
    <w:p>
      <w:pPr>
        <w:pStyle w:val="Heading2"/>
        <w:spacing w:before="280" w:after="160"/>
      </w:pPr>
      <w:r>
        <w:rPr>
          <w:rFonts w:ascii="Arial" w:cs="Arial" w:eastAsia="Arial" w:hAnsi="Arial"/>
          <w:b/>
          <w:bCs/>
          <w:color w:val="065A82"/>
          <w:sz w:val="28"/>
          <w:szCs w:val="28"/>
        </w:rPr>
        <w:t xml:space="preserve">The 4-Step Parsing Pipeline</w:t>
      </w:r>
    </w:p>
    <w:p>
      <w:pPr>
        <w:spacing w:before="160" w:after="160"/>
        <w:jc w:val="center"/>
      </w:pPr>
      <w:r>
        <w:drawing>
          <wp:inline distT="0" distB="0" distL="0" distR="0">
            <wp:extent cx="5715000" cy="3048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before="0" w:after="200"/>
        <w:jc w:val="center"/>
      </w:pPr>
      <w:r>
        <w:rPr>
          <w:rFonts w:ascii="Arial" w:cs="Arial" w:eastAsia="Arial" w:hAnsi="Arial"/>
          <w:i/>
          <w:iCs/>
          <w:color w:val="555555"/>
          <w:sz w:val="18"/>
          <w:szCs w:val="18"/>
        </w:rPr>
        <w:t xml:space="preserve">Figure 4 — The LineageIQ parsing pipeline: from input files to STTM Excel output</w:t>
      </w:r>
    </w:p>
    <w:p>
      <w:r>
        <w:rPr>
          <w:sz w:val="20"/>
          <w:szCs w:val="20"/>
        </w:rPr>
        <w:t xml:space="preserve"/>
      </w:r>
    </w:p>
    <w:p>
      <w:pPr>
        <w:pStyle w:val="Heading3"/>
        <w:spacing w:before="200" w:after="120"/>
      </w:pPr>
      <w:r>
        <w:rPr>
          <w:rFonts w:ascii="Arial" w:cs="Arial" w:eastAsia="Arial" w:hAnsi="Arial"/>
          <w:b/>
          <w:bCs/>
          <w:color w:val="0D1B2A"/>
          <w:sz w:val="24"/>
          <w:szCs w:val="24"/>
        </w:rPr>
        <w:t xml:space="preserve">Step 1 — Parameter Resolution</w:t>
      </w:r>
    </w:p>
    <w:p>
      <w:pPr>
        <w:spacing w:before="60" w:after="100"/>
      </w:pPr>
      <w:r>
        <w:rPr>
          <w:rFonts w:ascii="Arial" w:cs="Arial" w:eastAsia="Arial" w:hAnsi="Arial"/>
          <w:sz w:val="20"/>
          <w:szCs w:val="20"/>
        </w:rPr>
        <w:t xml:space="preserve">Before any XML is touched, the .par file is loaded and a substitution dictionary is built. Every time the XML parser encounters a string containing $$PARAM, it substitutes the real value.</w:t>
      </w:r>
    </w:p>
    <w:p>
      <w:pPr>
        <w:spacing w:before="20" w:after="20"/>
        <w:ind w:left="720"/>
      </w:pPr>
      <w:r>
        <w:rPr>
          <w:rFonts w:ascii="Courier New" w:cs="Courier New" w:eastAsia="Courier New" w:hAnsi="Courier New"/>
          <w:color w:val="1a1a2e"/>
          <w:sz w:val="18"/>
          <w:szCs w:val="18"/>
        </w:rPr>
        <w:t xml:space="preserve"># params_prod.par content:</w:t>
      </w:r>
    </w:p>
    <w:p>
      <w:pPr>
        <w:spacing w:before="20" w:after="20"/>
        <w:ind w:left="720"/>
      </w:pPr>
      <w:r>
        <w:rPr>
          <w:rFonts w:ascii="Courier New" w:cs="Courier New" w:eastAsia="Courier New" w:hAnsi="Courier New"/>
          <w:color w:val="1a1a2e"/>
          <w:sz w:val="18"/>
          <w:szCs w:val="18"/>
        </w:rPr>
        <w:t xml:space="preserve">$$SRC_SCHEMA=TPR_PROD</w:t>
      </w:r>
    </w:p>
    <w:p>
      <w:pPr>
        <w:spacing w:before="20" w:after="20"/>
        <w:ind w:left="720"/>
      </w:pPr>
      <w:r>
        <w:rPr>
          <w:rFonts w:ascii="Courier New" w:cs="Courier New" w:eastAsia="Courier New" w:hAnsi="Courier New"/>
          <w:color w:val="1a1a2e"/>
          <w:sz w:val="18"/>
          <w:szCs w:val="18"/>
        </w:rPr>
        <w:t xml:space="preserve">$$TGT_SCHEMA=TT_PROD</w:t>
      </w:r>
    </w:p>
    <w:p>
      <w:pPr>
        <w:spacing w:before="20" w:after="20"/>
        <w:ind w:left="720"/>
      </w:pPr>
      <w:r>
        <w:rPr>
          <w:rFonts w:ascii="Courier New" w:cs="Courier New" w:eastAsia="Courier New" w:hAnsi="Courier New"/>
          <w:color w:val="1a1a2e"/>
          <w:sz w:val="18"/>
          <w:szCs w:val="18"/>
        </w:rPr>
        <w:t xml:space="preserve">$$ETL_BATCH_ID=20260316001</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After resolution:</w:t>
      </w:r>
    </w:p>
    <w:p>
      <w:pPr>
        <w:spacing w:before="20" w:after="20"/>
        <w:ind w:left="720"/>
      </w:pPr>
      <w:r>
        <w:rPr>
          <w:rFonts w:ascii="Courier New" w:cs="Courier New" w:eastAsia="Courier New" w:hAnsi="Courier New"/>
          <w:color w:val="1a1a2e"/>
          <w:sz w:val="18"/>
          <w:szCs w:val="18"/>
        </w:rPr>
        <w:t xml:space="preserve">OWNERNAME='$$SRC_SCHEMA'  →  OWNERNAME='TPR_PROD'</w:t>
      </w:r>
    </w:p>
    <w:p>
      <w:pPr>
        <w:spacing w:before="20" w:after="20"/>
        <w:ind w:left="720"/>
      </w:pPr>
      <w:r>
        <w:rPr>
          <w:rFonts w:ascii="Courier New" w:cs="Courier New" w:eastAsia="Courier New" w:hAnsi="Courier New"/>
          <w:color w:val="1a1a2e"/>
          <w:sz w:val="18"/>
          <w:szCs w:val="18"/>
        </w:rPr>
        <w:t xml:space="preserve">EXPRESSION='$$ETL_BATCH_ID'  →  EXPRESSION='20260316001'</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If no .par file provided: $$PARAMS kept as literal strings</w:t>
      </w:r>
    </w:p>
    <w:p>
      <w:pPr>
        <w:spacing w:before="20" w:after="20"/>
        <w:ind w:left="720"/>
      </w:pPr>
      <w:r>
        <w:rPr>
          <w:rFonts w:ascii="Courier New" w:cs="Courier New" w:eastAsia="Courier New" w:hAnsi="Courier New"/>
          <w:color w:val="1a1a2e"/>
          <w:sz w:val="18"/>
          <w:szCs w:val="18"/>
        </w:rPr>
        <w:t xml:space="preserve"># Unresolved params flagged as: [UNRESOLVED:$$SRC_SCHEMA]</w:t>
      </w:r>
    </w:p>
    <w:p>
      <w:r>
        <w:rPr>
          <w:sz w:val="20"/>
          <w:szCs w:val="20"/>
        </w:rPr>
        <w:t xml:space="preserve"/>
      </w:r>
    </w:p>
    <w:p>
      <w:pPr>
        <w:pStyle w:val="Heading3"/>
        <w:spacing w:before="200" w:after="120"/>
      </w:pPr>
      <w:r>
        <w:rPr>
          <w:rFonts w:ascii="Arial" w:cs="Arial" w:eastAsia="Arial" w:hAnsi="Arial"/>
          <w:b/>
          <w:bCs/>
          <w:color w:val="0D1B2A"/>
          <w:sz w:val="24"/>
          <w:szCs w:val="24"/>
        </w:rPr>
        <w:t xml:space="preserve">Step 2 — Three-Pass XML Parse</w:t>
      </w:r>
    </w:p>
    <w:p>
      <w:pPr>
        <w:spacing w:before="60" w:after="100"/>
      </w:pPr>
      <w:r>
        <w:rPr>
          <w:rFonts w:ascii="Arial" w:cs="Arial" w:eastAsia="Arial" w:hAnsi="Arial"/>
          <w:sz w:val="20"/>
          <w:szCs w:val="20"/>
        </w:rPr>
        <w:t xml:space="preserve">The parser reads the XML in three distinct passes to resolve all cross-references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is parsed</w:t>
            </w:r>
          </w:p>
        </w:tc>
        <w:tc>
          <w:tcPr>
            <w:tcW w:type="dxa" w:w="5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this order matters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Pass 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SOURCE, TARGET, MAPPLET tags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Global definitions must be registered before anything references them. A MAPPING can only be parsed correctly after we know all MAPPLET definitions.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Pass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65A82"/>
                <w:sz w:val="18"/>
                <w:szCs w:val="18"/>
              </w:rPr>
              <w:t xml:space="preserve">MAPPING with TRANSFORMATION, INSTANCE tags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INSTANCE tags reference TRANSFORMATION_NAME — looked up in registry. Maplet instances resolved from registry and injected under their INSTANCE NAME.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Pass 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65A82"/>
                <w:sz w:val="18"/>
                <w:szCs w:val="18"/>
              </w:rPr>
              <w:t xml:space="preserve">CONNECTOR tags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CONNECTORs use INSTANCE NAME — which only exists after Pass 2. The lineage graph is built on instance names not definition names.</w:t>
            </w:r>
          </w:p>
        </w:tc>
      </w:tr>
    </w:tbl>
    <w:p>
      <w:r>
        <w:rPr>
          <w:sz w:val="20"/>
          <w:szCs w:val="20"/>
        </w:rPr>
        <w:t xml:space="preserve"/>
      </w:r>
    </w:p>
    <w:p>
      <w:pPr>
        <w:pStyle w:val="Heading3"/>
        <w:spacing w:before="200" w:after="120"/>
      </w:pPr>
      <w:r>
        <w:rPr>
          <w:rFonts w:ascii="Arial" w:cs="Arial" w:eastAsia="Arial" w:hAnsi="Arial"/>
          <w:b/>
          <w:bCs/>
          <w:color w:val="0D1B2A"/>
          <w:sz w:val="24"/>
          <w:szCs w:val="24"/>
        </w:rPr>
        <w:t xml:space="preserve">Step 3 — Lineage Graph</w:t>
      </w:r>
    </w:p>
    <w:p>
      <w:pPr>
        <w:spacing w:before="60" w:after="100"/>
      </w:pPr>
      <w:r>
        <w:rPr>
          <w:rFonts w:ascii="Arial" w:cs="Arial" w:eastAsia="Arial" w:hAnsi="Arial"/>
          <w:sz w:val="20"/>
          <w:szCs w:val="20"/>
        </w:rPr>
        <w:t xml:space="preserve">NetworkX builds a directed graph where every node is 'INSTANCE_NAME.FIELD_NAME' and every edge is a CONNECTOR row. Two graphs are built simultaneously:</w:t>
      </w:r>
    </w:p>
    <w:p>
      <w:pPr>
        <w:pStyle w:val="ListParagraph"/>
        <w:numPr>
          <w:ilvl w:val="0"/>
          <w:numId w:val="3"/>
        </w:numPr>
        <w:spacing w:before="40" w:after="40"/>
      </w:pPr>
      <w:r>
        <w:rPr>
          <w:rFonts w:ascii="Arial" w:cs="Arial" w:eastAsia="Arial" w:hAnsi="Arial"/>
          <w:sz w:val="20"/>
          <w:szCs w:val="20"/>
        </w:rPr>
        <w:t xml:space="preserve">Port-level graph (G) — one node per port, one edge per connector. Used for tracing individual column lineage.</w:t>
      </w:r>
    </w:p>
    <w:p>
      <w:pPr>
        <w:pStyle w:val="ListParagraph"/>
        <w:numPr>
          <w:ilvl w:val="0"/>
          <w:numId w:val="3"/>
        </w:numPr>
        <w:spacing w:before="40" w:after="40"/>
      </w:pPr>
      <w:r>
        <w:rPr>
          <w:rFonts w:ascii="Arial" w:cs="Arial" w:eastAsia="Arial" w:hAnsi="Arial"/>
          <w:sz w:val="20"/>
          <w:szCs w:val="20"/>
        </w:rPr>
        <w:t xml:space="preserve">Instance-level graph (IG) — one node per transformation instance. Used for topological sort and parallel detection.</w:t>
      </w:r>
    </w:p>
    <w:p>
      <w:r>
        <w:rPr>
          <w:sz w:val="20"/>
          <w:szCs w:val="20"/>
        </w:rPr>
        <w:t xml:space="preserve"/>
      </w:r>
    </w:p>
    <w:p>
      <w:pPr>
        <w:pStyle w:val="Heading3"/>
        <w:spacing w:before="200" w:after="120"/>
      </w:pPr>
      <w:r>
        <w:rPr>
          <w:rFonts w:ascii="Arial" w:cs="Arial" w:eastAsia="Arial" w:hAnsi="Arial"/>
          <w:b/>
          <w:bCs/>
          <w:color w:val="0D1B2A"/>
          <w:sz w:val="24"/>
          <w:szCs w:val="24"/>
        </w:rPr>
        <w:t xml:space="preserve">Step 4 — STTM Excel Generation</w:t>
      </w:r>
    </w:p>
    <w:p>
      <w:pPr>
        <w:spacing w:before="60" w:after="100"/>
      </w:pPr>
      <w:r>
        <w:rPr>
          <w:rFonts w:ascii="Arial" w:cs="Arial" w:eastAsia="Arial" w:hAnsi="Arial"/>
          <w:sz w:val="20"/>
          <w:szCs w:val="20"/>
        </w:rPr>
        <w:t xml:space="preserve">openpyxl writes 8 sheets per mapping: MappingParse (5 sections), Sources, Targets, Transforms, ColFlowMap, Lookups, MapletDetail, ExecOrder.</w:t>
      </w:r>
    </w:p>
    <w:p>
      <w:pPr>
        <w:pStyle w:val="Heading1"/>
        <w:pageBreakBefore/>
        <w:spacing w:before="240" w:after="200"/>
      </w:pPr>
      <w:r>
        <w:rPr>
          <w:rFonts w:ascii="Arial" w:cs="Arial" w:eastAsia="Arial" w:hAnsi="Arial"/>
          <w:b/>
          <w:bCs/>
          <w:color w:val="0D1B2A"/>
          <w:sz w:val="40"/>
          <w:szCs w:val="40"/>
        </w:rPr>
        <w:t xml:space="preserve">Chapter 7 — What Works, What is Partial, What Breaks</w:t>
      </w:r>
    </w:p>
    <w:p>
      <w:pPr>
        <w:pStyle w:val="Heading2"/>
        <w:spacing w:before="280" w:after="160"/>
      </w:pPr>
      <w:r>
        <w:rPr>
          <w:rFonts w:ascii="Arial" w:cs="Arial" w:eastAsia="Arial" w:hAnsi="Arial"/>
          <w:b/>
          <w:bCs/>
          <w:color w:val="065A82"/>
          <w:sz w:val="28"/>
          <w:szCs w:val="28"/>
        </w:rPr>
        <w:t xml:space="preserve">The Complete Honest Assessment</w:t>
      </w:r>
    </w:p>
    <w:p>
      <w:pPr>
        <w:spacing w:before="60" w:after="100"/>
      </w:pPr>
      <w:r>
        <w:rPr>
          <w:rFonts w:ascii="Arial" w:cs="Arial" w:eastAsia="Arial" w:hAnsi="Arial"/>
          <w:sz w:val="20"/>
          <w:szCs w:val="20"/>
        </w:rPr>
        <w:t xml:space="preserve">Here is the complete truth about what our Python parser can and cannot do. This is not a limitation of Python — it is a limitation of what information is available in the XML file.</w:t>
      </w:r>
    </w:p>
    <w:p>
      <w:r>
        <w:rPr>
          <w:sz w:val="20"/>
          <w:szCs w:val="20"/>
        </w:rPr>
        <w:t xml:space="preserve"/>
      </w:r>
    </w:p>
    <w:p>
      <w:pPr>
        <w:spacing w:before="160" w:after="160"/>
        <w:jc w:val="center"/>
      </w:pPr>
      <w:r>
        <w:drawing>
          <wp:inline distT="0" distB="0" distL="0" distR="0">
            <wp:extent cx="5905500" cy="4191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91000"/>
                    </a:xfrm>
                    <a:prstGeom prst="rect">
                      <a:avLst/>
                    </a:prstGeom>
                  </pic:spPr>
                </pic:pic>
              </a:graphicData>
            </a:graphic>
          </wp:inline>
        </w:drawing>
      </w:r>
    </w:p>
    <w:p>
      <w:pPr>
        <w:spacing w:before="0" w:after="200"/>
        <w:jc w:val="center"/>
      </w:pPr>
      <w:r>
        <w:rPr>
          <w:rFonts w:ascii="Arial" w:cs="Arial" w:eastAsia="Arial" w:hAnsi="Arial"/>
          <w:i/>
          <w:iCs/>
          <w:color w:val="555555"/>
          <w:sz w:val="18"/>
          <w:szCs w:val="18"/>
        </w:rPr>
        <w:t xml:space="preserve">Figure 5 — Complete parsing readiness matrix: green=works, amber=partial, red=breaks</w:t>
      </w:r>
    </w:p>
    <w:p>
      <w:r>
        <w:rPr>
          <w:sz w:val="20"/>
          <w:szCs w:val="20"/>
        </w:rPr>
        <w:t xml:space="preserve"/>
      </w:r>
    </w:p>
    <w:p>
      <w:pPr>
        <w:pStyle w:val="Heading2"/>
        <w:spacing w:before="280" w:after="160"/>
      </w:pPr>
      <w:r>
        <w:rPr>
          <w:rFonts w:ascii="Arial" w:cs="Arial" w:eastAsia="Arial" w:hAnsi="Arial"/>
          <w:b/>
          <w:bCs/>
          <w:color w:val="065A82"/>
          <w:sz w:val="28"/>
          <w:szCs w:val="28"/>
        </w:rPr>
        <w:t xml:space="preserve">Why the Green Items Work Reliably</w:t>
      </w:r>
    </w:p>
    <w:p>
      <w:pPr>
        <w:spacing w:before="60" w:after="100"/>
      </w:pPr>
      <w:r>
        <w:rPr>
          <w:rFonts w:ascii="Arial" w:cs="Arial" w:eastAsia="Arial" w:hAnsi="Arial"/>
          <w:sz w:val="20"/>
          <w:szCs w:val="20"/>
        </w:rPr>
        <w:t xml:space="preserve">The green items work because the information they need is completely self-contained in the XML. SOURCE tags have all their column definitions. TRANSFORMFIELD has the full expression text. CONNECTOR tags have all four attributes needed (from/to instance/field). None of these depend on external information.</w:t>
      </w:r>
    </w:p>
    <w:p>
      <w:r>
        <w:rPr>
          <w:sz w:val="20"/>
          <w:szCs w:val="20"/>
        </w:rPr>
        <w:t xml:space="preserve"/>
      </w:r>
    </w:p>
    <w:p>
      <w:pPr>
        <w:pStyle w:val="Heading2"/>
        <w:spacing w:before="280" w:after="160"/>
      </w:pPr>
      <w:r>
        <w:rPr>
          <w:rFonts w:ascii="Arial" w:cs="Arial" w:eastAsia="Arial" w:hAnsi="Arial"/>
          <w:b/>
          <w:bCs/>
          <w:color w:val="065A82"/>
          <w:sz w:val="28"/>
          <w:szCs w:val="28"/>
        </w:rPr>
        <w:t xml:space="preserve">Why the Amber Items are Partial</w:t>
      </w:r>
    </w:p>
    <w:p>
      <w:pPr>
        <w:pStyle w:val="Heading3"/>
        <w:spacing w:before="200" w:after="120"/>
      </w:pPr>
      <w:r>
        <w:rPr>
          <w:rFonts w:ascii="Arial" w:cs="Arial" w:eastAsia="Arial" w:hAnsi="Arial"/>
          <w:b/>
          <w:bCs/>
          <w:color w:val="0D1B2A"/>
          <w:sz w:val="24"/>
          <w:szCs w:val="24"/>
        </w:rPr>
        <w:t xml:space="preserve">INSTANCE Rename</w:t>
      </w:r>
    </w:p>
    <w:p>
      <w:pPr>
        <w:spacing w:before="60" w:after="100"/>
      </w:pPr>
      <w:r>
        <w:rPr>
          <w:rFonts w:ascii="Arial" w:cs="Arial" w:eastAsia="Arial" w:hAnsi="Arial"/>
          <w:sz w:val="20"/>
          <w:szCs w:val="20"/>
        </w:rPr>
        <w:t xml:space="preserve">When a transformation is placed multiple times with different names (e.g. LKP_CUST_1 and LKP_CUST_2 both pointing to LKP_CUSTOMER), the current code handles this for maplets but assumes standard transformations have matching names. If your mappings rename standard transformations you will get blank lineage rows.</w:t>
      </w:r>
    </w:p>
    <w:p>
      <w:pPr>
        <w:spacing w:before="20" w:after="20"/>
        <w:ind w:left="720"/>
      </w:pPr>
      <w:r>
        <w:rPr>
          <w:rFonts w:ascii="Courier New" w:cs="Courier New" w:eastAsia="Courier New" w:hAnsi="Courier New"/>
          <w:color w:val="1a1a2e"/>
          <w:sz w:val="18"/>
          <w:szCs w:val="18"/>
        </w:rPr>
        <w:t xml:space="preserve">&lt;!-- This works: --&gt;</w:t>
      </w:r>
    </w:p>
    <w:p>
      <w:pPr>
        <w:spacing w:before="20" w:after="20"/>
        <w:ind w:left="720"/>
      </w:pPr>
      <w:r>
        <w:rPr>
          <w:rFonts w:ascii="Courier New" w:cs="Courier New" w:eastAsia="Courier New" w:hAnsi="Courier New"/>
          <w:color w:val="1a1a2e"/>
          <w:sz w:val="18"/>
          <w:szCs w:val="18"/>
        </w:rPr>
        <w:t xml:space="preserve">&lt;INSTANCE NAME="LKP_EXCH_RATE" TRANSFORMATION_NAME="LKP_EXCH_RATE"/&gt;</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&lt;!-- This breaks: --&gt;</w:t>
      </w:r>
    </w:p>
    <w:p>
      <w:pPr>
        <w:spacing w:before="20" w:after="20"/>
        <w:ind w:left="720"/>
      </w:pPr>
      <w:r>
        <w:rPr>
          <w:rFonts w:ascii="Courier New" w:cs="Courier New" w:eastAsia="Courier New" w:hAnsi="Courier New"/>
          <w:color w:val="1a1a2e"/>
          <w:sz w:val="18"/>
          <w:szCs w:val="18"/>
        </w:rPr>
        <w:t xml:space="preserve">&lt;INSTANCE NAME="LKP_EXCH_RATE_USD" TRANSFORMATION_NAME="LKP_EXCH_RATE"/&gt;</w:t>
      </w:r>
    </w:p>
    <w:p>
      <w:pPr>
        <w:spacing w:before="20" w:after="20"/>
        <w:ind w:left="720"/>
      </w:pPr>
      <w:r>
        <w:rPr>
          <w:rFonts w:ascii="Courier New" w:cs="Courier New" w:eastAsia="Courier New" w:hAnsi="Courier New"/>
          <w:color w:val="1a1a2e"/>
          <w:sz w:val="18"/>
          <w:szCs w:val="18"/>
        </w:rPr>
        <w:t xml:space="preserve">  CONNECTOR uses TOINSTANCE='LKP_EXCH_RATE_USD' but parser looks for 'LKP_EXCH_RATE'</w:t>
      </w:r>
    </w:p>
    <w:p>
      <w:pPr>
        <w:pStyle w:val="Heading3"/>
        <w:spacing w:before="200" w:after="120"/>
      </w:pPr>
      <w:r>
        <w:rPr>
          <w:rFonts w:ascii="Arial" w:cs="Arial" w:eastAsia="Arial" w:hAnsi="Arial"/>
          <w:b/>
          <w:bCs/>
          <w:color w:val="0D1B2A"/>
          <w:sz w:val="24"/>
          <w:szCs w:val="24"/>
        </w:rPr>
        <w:t xml:space="preserve">SHORTCUT Objects</w:t>
      </w:r>
    </w:p>
    <w:p>
      <w:pPr>
        <w:spacing w:before="60" w:after="100"/>
      </w:pPr>
      <w:r>
        <w:rPr>
          <w:rFonts w:ascii="Arial" w:cs="Arial" w:eastAsia="Arial" w:hAnsi="Arial"/>
          <w:sz w:val="20"/>
          <w:szCs w:val="20"/>
        </w:rPr>
        <w:t xml:space="preserve">A SHORTCUT is a reference to an object in a shared folder. The XML only contains the reference, not the object itself. Without exporting the shared folder alongside your working folder, those columns appear as UNCONNECTED in the output.</w:t>
      </w:r>
    </w:p>
    <w:p>
      <w:r>
        <w:rPr>
          <w:sz w:val="20"/>
          <w:szCs w:val="20"/>
        </w:rPr>
        <w:t xml:space="preserve"/>
      </w:r>
    </w:p>
    <w:p>
      <w:pPr>
        <w:pStyle w:val="Heading2"/>
        <w:spacing w:before="280" w:after="160"/>
      </w:pPr>
      <w:r>
        <w:rPr>
          <w:rFonts w:ascii="Arial" w:cs="Arial" w:eastAsia="Arial" w:hAnsi="Arial"/>
          <w:b/>
          <w:bCs/>
          <w:color w:val="065A82"/>
          <w:sz w:val="28"/>
          <w:szCs w:val="28"/>
        </w:rPr>
        <w:t xml:space="preserve">Why the Red Items Break</w:t>
      </w:r>
    </w:p>
    <w:p>
      <w:pPr>
        <w:pStyle w:val="Heading3"/>
        <w:spacing w:before="200" w:after="120"/>
      </w:pPr>
      <w:r>
        <w:rPr>
          <w:rFonts w:ascii="Arial" w:cs="Arial" w:eastAsia="Arial" w:hAnsi="Arial"/>
          <w:b/>
          <w:bCs/>
          <w:color w:val="0D1B2A"/>
          <w:sz w:val="24"/>
          <w:szCs w:val="24"/>
        </w:rPr>
        <w:t xml:space="preserve">Java / Custom Transformations</w:t>
      </w:r>
    </w:p>
    <w:p>
      <w:pPr>
        <w:spacing w:before="60" w:after="100"/>
      </w:pPr>
      <w:r>
        <w:rPr>
          <w:rFonts w:ascii="Arial" w:cs="Arial" w:eastAsia="Arial" w:hAnsi="Arial"/>
          <w:sz w:val="20"/>
          <w:szCs w:val="20"/>
        </w:rPr>
        <w:t xml:space="preserve">The logic for a Java Transformation is Java source code stored as a CLOB (large text field) in the repository database. When exported to XML, this code is embedded as a CDATA section. Our parser reads transformation ports but there is no structured TRANSFORMFIELD to extract logic from. The parser will note the transformation exists but cannot describe what it does.</w:t>
      </w:r>
    </w:p>
    <w:p>
      <w:pPr>
        <w:pStyle w:val="Heading3"/>
        <w:spacing w:before="200" w:after="120"/>
      </w:pPr>
      <w:r>
        <w:rPr>
          <w:rFonts w:ascii="Arial" w:cs="Arial" w:eastAsia="Arial" w:hAnsi="Arial"/>
          <w:b/>
          <w:bCs/>
          <w:color w:val="0D1B2A"/>
          <w:sz w:val="24"/>
          <w:szCs w:val="24"/>
        </w:rPr>
        <w:t xml:space="preserve">Dynamic Lookups</w:t>
      </w:r>
    </w:p>
    <w:p>
      <w:pPr>
        <w:spacing w:before="60" w:after="100"/>
      </w:pPr>
      <w:r>
        <w:rPr>
          <w:rFonts w:ascii="Arial" w:cs="Arial" w:eastAsia="Arial" w:hAnsi="Arial"/>
          <w:sz w:val="20"/>
          <w:szCs w:val="20"/>
        </w:rPr>
        <w:t xml:space="preserve">If a Lookup transformation uses a $$PARAM for the table name (e.g. '$$LOOKUP_TABLE') and that parameter is not in your .par file, the lookup table name will be [UNRESOLVED:$$LOOKUP_TABLE]. The lineage will show the lookup exists but not which table it queries.</w:t>
      </w:r>
    </w:p>
    <w:p>
      <w:pPr>
        <w:pStyle w:val="Heading3"/>
        <w:spacing w:before="200" w:after="120"/>
      </w:pPr>
      <w:r>
        <w:rPr>
          <w:rFonts w:ascii="Arial" w:cs="Arial" w:eastAsia="Arial" w:hAnsi="Arial"/>
          <w:b/>
          <w:bCs/>
          <w:color w:val="0D1B2A"/>
          <w:sz w:val="24"/>
          <w:szCs w:val="24"/>
        </w:rPr>
        <w:t xml:space="preserve">Cross-Folder SHORTCUTs</w:t>
      </w:r>
    </w:p>
    <w:p>
      <w:pPr>
        <w:spacing w:before="60" w:after="100"/>
      </w:pPr>
      <w:r>
        <w:rPr>
          <w:rFonts w:ascii="Arial" w:cs="Arial" w:eastAsia="Arial" w:hAnsi="Arial"/>
          <w:sz w:val="20"/>
          <w:szCs w:val="20"/>
        </w:rPr>
        <w:t xml:space="preserve">If your mapping uses a source from folder A while you exported from folder B, the SHORTCUT tag in folder B's XML points to folder A. Without folder A's XML also present, those source columns are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12"/>
              <w:bottom w:val="single" w:color="92400E" w:sz="4"/>
              <w:right w:val="single" w:color="92400E" w:sz="4"/>
            </w:tcBorders>
            <w:shd w:fill="FEF9C3" w:val="clear"/>
            <w:tcMar>
              <w:top w:type="dxa" w:w="120"/>
              <w:left w:type="dxa" w:w="200"/>
              <w:bottom w:type="dxa" w:w="120"/>
              <w:right w:type="dxa" w:w="120"/>
            </w:tcMar>
          </w:tcPr>
          <w:p>
            <w:r>
              <w:rPr>
                <w:rFonts w:ascii="Arial" w:cs="Arial" w:eastAsia="Arial" w:hAnsi="Arial"/>
                <w:color w:val="000000"/>
                <w:sz w:val="20"/>
                <w:szCs w:val="20"/>
              </w:rPr>
              <w:t xml:space="preserve">Run This First: Before running the parser on your real files, run the diagnostic script (provided in Chapter 9) to see exactly which of these issues exist in your specific XML. This tells you upfront what percentage of your mappings will have complete vs partial lineage.</w:t>
            </w:r>
          </w:p>
        </w:tc>
      </w:tr>
    </w:tbl>
    <w:p>
      <w:pPr>
        <w:pStyle w:val="Heading1"/>
        <w:pageBreakBefore/>
        <w:spacing w:before="240" w:after="200"/>
      </w:pPr>
      <w:r>
        <w:rPr>
          <w:rFonts w:ascii="Arial" w:cs="Arial" w:eastAsia="Arial" w:hAnsi="Arial"/>
          <w:b/>
          <w:bCs/>
          <w:color w:val="0D1B2A"/>
          <w:sz w:val="40"/>
          <w:szCs w:val="40"/>
        </w:rPr>
        <w:t xml:space="preserve">Chapter 8 — The Ultimate Solution</w:t>
      </w:r>
    </w:p>
    <w:p>
      <w:pPr>
        <w:pStyle w:val="Heading2"/>
        <w:spacing w:before="280" w:after="160"/>
      </w:pPr>
      <w:r>
        <w:rPr>
          <w:rFonts w:ascii="Arial" w:cs="Arial" w:eastAsia="Arial" w:hAnsi="Arial"/>
          <w:b/>
          <w:bCs/>
          <w:color w:val="065A82"/>
          <w:sz w:val="28"/>
          <w:szCs w:val="28"/>
        </w:rPr>
        <w:t xml:space="preserve">Why XML Parsing Has Limits</w:t>
      </w:r>
    </w:p>
    <w:p>
      <w:pPr>
        <w:spacing w:before="60" w:after="100"/>
      </w:pPr>
      <w:r>
        <w:rPr>
          <w:rFonts w:ascii="Arial" w:cs="Arial" w:eastAsia="Arial" w:hAnsi="Arial"/>
          <w:sz w:val="20"/>
          <w:szCs w:val="20"/>
        </w:rPr>
        <w:t xml:space="preserve">Every challenge we described — $$PARAMS, SHORTCUTs, dynamic lookups, Java transforms — exists because the XML is a partial snapshot of the repository database with some information deliberately left as references rather than values. The XML was designed for portability (to move objects between environments), not for lineage analysis.</w:t>
      </w:r>
    </w:p>
    <w:p>
      <w:pPr>
        <w:spacing w:before="60" w:after="100"/>
      </w:pPr>
      <w:r>
        <w:rPr>
          <w:rFonts w:ascii="Arial" w:cs="Arial" w:eastAsia="Arial" w:hAnsi="Arial"/>
          <w:sz w:val="20"/>
          <w:szCs w:val="20"/>
        </w:rPr>
        <w:t xml:space="preserve">The ultimate solution is to bypass the XML entirely and go directly to the source of truth: the repository database or the live repository service.</w:t>
      </w:r>
    </w:p>
    <w:p>
      <w:r>
        <w:rPr>
          <w:sz w:val="20"/>
          <w:szCs w:val="20"/>
        </w:rPr>
        <w:t xml:space="preserve"/>
      </w:r>
    </w:p>
    <w:p>
      <w:pPr>
        <w:spacing w:before="160" w:after="160"/>
        <w:jc w:val="center"/>
      </w:pPr>
      <w:r>
        <w:drawing>
          <wp:inline distT="0" distB="0" distL="0" distR="0">
            <wp:extent cx="5905500" cy="37147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714750"/>
                    </a:xfrm>
                    <a:prstGeom prst="rect">
                      <a:avLst/>
                    </a:prstGeom>
                  </pic:spPr>
                </pic:pic>
              </a:graphicData>
            </a:graphic>
          </wp:inline>
        </w:drawing>
      </w:r>
    </w:p>
    <w:p>
      <w:pPr>
        <w:spacing w:before="0" w:after="200"/>
        <w:jc w:val="center"/>
      </w:pPr>
      <w:r>
        <w:rPr>
          <w:rFonts w:ascii="Arial" w:cs="Arial" w:eastAsia="Arial" w:hAnsi="Arial"/>
          <w:i/>
          <w:iCs/>
          <w:color w:val="555555"/>
          <w:sz w:val="18"/>
          <w:szCs w:val="18"/>
        </w:rPr>
        <w:t xml:space="preserve">Figure 6 — Three solution options ranked by accuracy: MX Views, pmrep CLI, XML parsing</w:t>
      </w:r>
    </w:p>
    <w:p>
      <w:r>
        <w:rPr>
          <w:sz w:val="20"/>
          <w:szCs w:val="20"/>
        </w:rPr>
        <w:t xml:space="preserve"/>
      </w:r>
    </w:p>
    <w:p>
      <w:pPr>
        <w:pStyle w:val="Heading2"/>
        <w:spacing w:before="280" w:after="160"/>
      </w:pPr>
      <w:r>
        <w:rPr>
          <w:rFonts w:ascii="Arial" w:cs="Arial" w:eastAsia="Arial" w:hAnsi="Arial"/>
          <w:b/>
          <w:bCs/>
          <w:color w:val="065A82"/>
          <w:sz w:val="28"/>
          <w:szCs w:val="28"/>
        </w:rPr>
        <w:t xml:space="preserve">Option 1 — MX Views (Best: 100% Accuracy)</w:t>
      </w:r>
    </w:p>
    <w:p>
      <w:pPr>
        <w:spacing w:before="60" w:after="100"/>
      </w:pPr>
      <w:r>
        <w:rPr>
          <w:rFonts w:ascii="Arial" w:cs="Arial" w:eastAsia="Arial" w:hAnsi="Arial"/>
          <w:sz w:val="20"/>
          <w:szCs w:val="20"/>
        </w:rPr>
        <w:t xml:space="preserve">Informatica ships a set of pre-built database views called MX Views specifically for metadata reporting. They join the complex OPB_* tables for you and give clean, fully-resolved results.</w:t>
      </w:r>
    </w:p>
    <w:p>
      <w:pPr>
        <w:spacing w:before="20" w:after="20"/>
        <w:ind w:left="720"/>
      </w:pPr>
      <w:r>
        <w:rPr>
          <w:rFonts w:ascii="Courier New" w:cs="Courier New" w:eastAsia="Courier New" w:hAnsi="Courier New"/>
          <w:color w:val="1a1a2e"/>
          <w:sz w:val="18"/>
          <w:szCs w:val="18"/>
        </w:rPr>
        <w:t xml:space="preserve">import cx_Oracle</w:t>
      </w:r>
    </w:p>
    <w:p>
      <w:pPr>
        <w:spacing w:before="20" w:after="20"/>
        <w:ind w:left="720"/>
      </w:pPr>
      <w:r>
        <w:rPr>
          <w:rFonts w:ascii="Courier New" w:cs="Courier New" w:eastAsia="Courier New" w:hAnsi="Courier New"/>
          <w:color w:val="1a1a2e"/>
          <w:sz w:val="18"/>
          <w:szCs w:val="18"/>
        </w:rPr>
        <w:t xml:space="preserve">import pandas as pd</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conn = cx_Oracle.connect('infa_user/password@repo_db:1521/REPODB')</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Get full column lineage — fully resolved, no $$PARAMS, no ambiguity</w:t>
      </w:r>
    </w:p>
    <w:p>
      <w:pPr>
        <w:spacing w:before="20" w:after="20"/>
        <w:ind w:left="720"/>
      </w:pPr>
      <w:r>
        <w:rPr>
          <w:rFonts w:ascii="Courier New" w:cs="Courier New" w:eastAsia="Courier New" w:hAnsi="Courier New"/>
          <w:color w:val="1a1a2e"/>
          <w:sz w:val="18"/>
          <w:szCs w:val="18"/>
        </w:rPr>
        <w:t xml:space="preserve">df = pd.read_sql("""</w:t>
      </w:r>
    </w:p>
    <w:p>
      <w:pPr>
        <w:spacing w:before="20" w:after="20"/>
        <w:ind w:left="720"/>
      </w:pPr>
      <w:r>
        <w:rPr>
          <w:rFonts w:ascii="Courier New" w:cs="Courier New" w:eastAsia="Courier New" w:hAnsi="Courier New"/>
          <w:color w:val="1a1a2e"/>
          <w:sz w:val="18"/>
          <w:szCs w:val="18"/>
        </w:rPr>
        <w:t xml:space="preserve">    SELECT</w:t>
      </w:r>
    </w:p>
    <w:p>
      <w:pPr>
        <w:spacing w:before="20" w:after="20"/>
        <w:ind w:left="720"/>
      </w:pPr>
      <w:r>
        <w:rPr>
          <w:rFonts w:ascii="Courier New" w:cs="Courier New" w:eastAsia="Courier New" w:hAnsi="Courier New"/>
          <w:color w:val="1a1a2e"/>
          <w:sz w:val="18"/>
          <w:szCs w:val="18"/>
        </w:rPr>
        <w:t xml:space="preserve">        src_name,          -- real source table name</w:t>
      </w:r>
    </w:p>
    <w:p>
      <w:pPr>
        <w:spacing w:before="20" w:after="20"/>
        <w:ind w:left="720"/>
      </w:pPr>
      <w:r>
        <w:rPr>
          <w:rFonts w:ascii="Courier New" w:cs="Courier New" w:eastAsia="Courier New" w:hAnsi="Courier New"/>
          <w:color w:val="1a1a2e"/>
          <w:sz w:val="18"/>
          <w:szCs w:val="18"/>
        </w:rPr>
        <w:t xml:space="preserve">        src_field_name,    -- source column</w:t>
      </w:r>
    </w:p>
    <w:p>
      <w:pPr>
        <w:spacing w:before="20" w:after="20"/>
        <w:ind w:left="720"/>
      </w:pPr>
      <w:r>
        <w:rPr>
          <w:rFonts w:ascii="Courier New" w:cs="Courier New" w:eastAsia="Courier New" w:hAnsi="Courier New"/>
          <w:color w:val="1a1a2e"/>
          <w:sz w:val="18"/>
          <w:szCs w:val="18"/>
        </w:rPr>
        <w:t xml:space="preserve">        tgt_name,          -- real target table name</w:t>
      </w:r>
    </w:p>
    <w:p>
      <w:pPr>
        <w:spacing w:before="20" w:after="20"/>
        <w:ind w:left="720"/>
      </w:pPr>
      <w:r>
        <w:rPr>
          <w:rFonts w:ascii="Courier New" w:cs="Courier New" w:eastAsia="Courier New" w:hAnsi="Courier New"/>
          <w:color w:val="1a1a2e"/>
          <w:sz w:val="18"/>
          <w:szCs w:val="18"/>
        </w:rPr>
        <w:t xml:space="preserve">        tgt_field_name,    -- target column</w:t>
      </w:r>
    </w:p>
    <w:p>
      <w:pPr>
        <w:spacing w:before="20" w:after="20"/>
        <w:ind w:left="720"/>
      </w:pPr>
      <w:r>
        <w:rPr>
          <w:rFonts w:ascii="Courier New" w:cs="Courier New" w:eastAsia="Courier New" w:hAnsi="Courier New"/>
          <w:color w:val="1a1a2e"/>
          <w:sz w:val="18"/>
          <w:szCs w:val="18"/>
        </w:rPr>
        <w:t xml:space="preserve">        expression,        -- transformation formula</w:t>
      </w:r>
    </w:p>
    <w:p>
      <w:pPr>
        <w:spacing w:before="20" w:after="20"/>
        <w:ind w:left="720"/>
      </w:pPr>
      <w:r>
        <w:rPr>
          <w:rFonts w:ascii="Courier New" w:cs="Courier New" w:eastAsia="Courier New" w:hAnsi="Courier New"/>
          <w:color w:val="1a1a2e"/>
          <w:sz w:val="18"/>
          <w:szCs w:val="18"/>
        </w:rPr>
        <w:t xml:space="preserve">        transformation_name,</w:t>
      </w:r>
    </w:p>
    <w:p>
      <w:pPr>
        <w:spacing w:before="20" w:after="20"/>
        <w:ind w:left="720"/>
      </w:pPr>
      <w:r>
        <w:rPr>
          <w:rFonts w:ascii="Courier New" w:cs="Courier New" w:eastAsia="Courier New" w:hAnsi="Courier New"/>
          <w:color w:val="1a1a2e"/>
          <w:sz w:val="18"/>
          <w:szCs w:val="18"/>
        </w:rPr>
        <w:t xml:space="preserve">        transformation_type</w:t>
      </w:r>
    </w:p>
    <w:p>
      <w:pPr>
        <w:spacing w:before="20" w:after="20"/>
        <w:ind w:left="720"/>
      </w:pPr>
      <w:r>
        <w:rPr>
          <w:rFonts w:ascii="Courier New" w:cs="Courier New" w:eastAsia="Courier New" w:hAnsi="Courier New"/>
          <w:color w:val="1a1a2e"/>
          <w:sz w:val="18"/>
          <w:szCs w:val="18"/>
        </w:rPr>
        <w:t xml:space="preserve">    FROM MX_SUBJECT_AREA_FIELD_LINEAGE</w:t>
      </w:r>
    </w:p>
    <w:p>
      <w:pPr>
        <w:spacing w:before="20" w:after="20"/>
        <w:ind w:left="720"/>
      </w:pPr>
      <w:r>
        <w:rPr>
          <w:rFonts w:ascii="Courier New" w:cs="Courier New" w:eastAsia="Courier New" w:hAnsi="Courier New"/>
          <w:color w:val="1a1a2e"/>
          <w:sz w:val="18"/>
          <w:szCs w:val="18"/>
        </w:rPr>
        <w:t xml:space="preserve">    WHERE mapping_name = 'M_TPR_CUST_BAL'</w:t>
      </w:r>
    </w:p>
    <w:p>
      <w:pPr>
        <w:spacing w:before="20" w:after="20"/>
        <w:ind w:left="720"/>
      </w:pPr>
      <w:r>
        <w:rPr>
          <w:rFonts w:ascii="Courier New" w:cs="Courier New" w:eastAsia="Courier New" w:hAnsi="Courier New"/>
          <w:color w:val="1a1a2e"/>
          <w:sz w:val="18"/>
          <w:szCs w:val="18"/>
        </w:rPr>
        <w:t xml:space="preserve">    ORDER BY tgt_field_name</w:t>
      </w:r>
    </w:p>
    <w:p>
      <w:pPr>
        <w:spacing w:before="20" w:after="20"/>
        <w:ind w:left="720"/>
      </w:pPr>
      <w:r>
        <w:rPr>
          <w:rFonts w:ascii="Courier New" w:cs="Courier New" w:eastAsia="Courier New" w:hAnsi="Courier New"/>
          <w:color w:val="1a1a2e"/>
          <w:sz w:val="18"/>
          <w:szCs w:val="18"/>
        </w:rPr>
        <w:t xml:space="preserve">""", conn)</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print(df)</w:t>
      </w:r>
    </w:p>
    <w:p>
      <w:pPr>
        <w:spacing w:before="60" w:after="100"/>
      </w:pPr>
      <w:r>
        <w:rPr>
          <w:rFonts w:ascii="Arial" w:cs="Arial" w:eastAsia="Arial" w:hAnsi="Arial"/>
          <w:sz w:val="20"/>
          <w:szCs w:val="20"/>
        </w:rPr>
        <w:t xml:space="preserve">What you need: Read-only access to the Informatica Repository Database. Ask your Informatica DBA for a read-only account on the repository schema.</w:t>
      </w:r>
    </w:p>
    <w:p>
      <w:r>
        <w:rPr>
          <w:sz w:val="20"/>
          <w:szCs w:val="20"/>
        </w:rPr>
        <w:t xml:space="preserve"/>
      </w:r>
    </w:p>
    <w:p>
      <w:pPr>
        <w:pStyle w:val="Heading2"/>
        <w:spacing w:before="280" w:after="160"/>
      </w:pPr>
      <w:r>
        <w:rPr>
          <w:rFonts w:ascii="Arial" w:cs="Arial" w:eastAsia="Arial" w:hAnsi="Arial"/>
          <w:b/>
          <w:bCs/>
          <w:color w:val="065A82"/>
          <w:sz w:val="28"/>
          <w:szCs w:val="28"/>
        </w:rPr>
        <w:t xml:space="preserve">Option 2 — pmrep CLI with -dependents (Excellent: 90%+ Accuracy)</w:t>
      </w:r>
    </w:p>
    <w:p>
      <w:pPr>
        <w:spacing w:before="60" w:after="100"/>
      </w:pPr>
      <w:r>
        <w:rPr>
          <w:rFonts w:ascii="Arial" w:cs="Arial" w:eastAsia="Arial" w:hAnsi="Arial"/>
          <w:sz w:val="20"/>
          <w:szCs w:val="20"/>
        </w:rPr>
        <w:t xml:space="preserve">Every PowerCenter installation includes a command-line tool called pmrep. The -dependents flag exports an object AND everything it depends on — including objects from other folders (SHORTCUTs).</w:t>
      </w:r>
    </w:p>
    <w:p>
      <w:pPr>
        <w:spacing w:before="20" w:after="20"/>
        <w:ind w:left="720"/>
      </w:pPr>
      <w:r>
        <w:rPr>
          <w:rFonts w:ascii="Courier New" w:cs="Courier New" w:eastAsia="Courier New" w:hAnsi="Courier New"/>
          <w:color w:val="1a1a2e"/>
          <w:sz w:val="18"/>
          <w:szCs w:val="18"/>
        </w:rPr>
        <w:t xml:space="preserve"># Connect to repository</w:t>
      </w:r>
    </w:p>
    <w:p>
      <w:pPr>
        <w:spacing w:before="20" w:after="20"/>
        <w:ind w:left="720"/>
      </w:pPr>
      <w:r>
        <w:rPr>
          <w:rFonts w:ascii="Courier New" w:cs="Courier New" w:eastAsia="Courier New" w:hAnsi="Courier New"/>
          <w:color w:val="1a1a2e"/>
          <w:sz w:val="18"/>
          <w:szCs w:val="18"/>
        </w:rPr>
        <w:t xml:space="preserve">pmrep connect -r DEV_REPO -d INFA_DOMAIN -n admin -x password</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Export mapping with ALL dependencies resolved</w:t>
      </w:r>
    </w:p>
    <w:p>
      <w:pPr>
        <w:spacing w:before="20" w:after="20"/>
        <w:ind w:left="720"/>
      </w:pPr>
      <w:r>
        <w:rPr>
          <w:rFonts w:ascii="Courier New" w:cs="Courier New" w:eastAsia="Courier New" w:hAnsi="Courier New"/>
          <w:color w:val="1a1a2e"/>
          <w:sz w:val="18"/>
          <w:szCs w:val="18"/>
        </w:rPr>
        <w:t xml:space="preserve">pmrep exportobject \</w:t>
      </w:r>
    </w:p>
    <w:p>
      <w:pPr>
        <w:spacing w:before="20" w:after="20"/>
        <w:ind w:left="720"/>
      </w:pPr>
      <w:r>
        <w:rPr>
          <w:rFonts w:ascii="Courier New" w:cs="Courier New" w:eastAsia="Courier New" w:hAnsi="Courier New"/>
          <w:color w:val="1a1a2e"/>
          <w:sz w:val="18"/>
          <w:szCs w:val="18"/>
        </w:rPr>
        <w:t xml:space="preserve">    -f ETL_PROJECT \</w:t>
      </w:r>
    </w:p>
    <w:p>
      <w:pPr>
        <w:spacing w:before="20" w:after="20"/>
        <w:ind w:left="720"/>
      </w:pPr>
      <w:r>
        <w:rPr>
          <w:rFonts w:ascii="Courier New" w:cs="Courier New" w:eastAsia="Courier New" w:hAnsi="Courier New"/>
          <w:color w:val="1a1a2e"/>
          <w:sz w:val="18"/>
          <w:szCs w:val="18"/>
        </w:rPr>
        <w:t xml:space="preserve">    -o mapping \</w:t>
      </w:r>
    </w:p>
    <w:p>
      <w:pPr>
        <w:spacing w:before="20" w:after="20"/>
        <w:ind w:left="720"/>
      </w:pPr>
      <w:r>
        <w:rPr>
          <w:rFonts w:ascii="Courier New" w:cs="Courier New" w:eastAsia="Courier New" w:hAnsi="Courier New"/>
          <w:color w:val="1a1a2e"/>
          <w:sz w:val="18"/>
          <w:szCs w:val="18"/>
        </w:rPr>
        <w:t xml:space="preserve">    -n M_TPR_CUST_BAL \</w:t>
      </w:r>
    </w:p>
    <w:p>
      <w:pPr>
        <w:spacing w:before="20" w:after="20"/>
        <w:ind w:left="720"/>
      </w:pPr>
      <w:r>
        <w:rPr>
          <w:rFonts w:ascii="Courier New" w:cs="Courier New" w:eastAsia="Courier New" w:hAnsi="Courier New"/>
          <w:color w:val="1a1a2e"/>
          <w:sz w:val="18"/>
          <w:szCs w:val="18"/>
        </w:rPr>
        <w:t xml:space="preserve">    -u M_TPR_CUST_BAL_complete.xml \</w:t>
      </w:r>
    </w:p>
    <w:p>
      <w:pPr>
        <w:spacing w:before="20" w:after="20"/>
        <w:ind w:left="720"/>
      </w:pPr>
      <w:r>
        <w:rPr>
          <w:rFonts w:ascii="Courier New" w:cs="Courier New" w:eastAsia="Courier New" w:hAnsi="Courier New"/>
          <w:color w:val="1a1a2e"/>
          <w:sz w:val="18"/>
          <w:szCs w:val="18"/>
        </w:rPr>
        <w:t xml:space="preserve">    -dependents          # &lt;-- This is the magic flag</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Now run the Python XML parser on the complete export</w:t>
      </w:r>
    </w:p>
    <w:p>
      <w:pPr>
        <w:spacing w:before="20" w:after="20"/>
        <w:ind w:left="720"/>
      </w:pPr>
      <w:r>
        <w:rPr>
          <w:rFonts w:ascii="Courier New" w:cs="Courier New" w:eastAsia="Courier New" w:hAnsi="Courier New"/>
          <w:color w:val="1a1a2e"/>
          <w:sz w:val="18"/>
          <w:szCs w:val="18"/>
        </w:rPr>
        <w:t xml:space="preserve">python lineageiq_mapping.py --xml M_TPR_CUST_BAL_complete.xml --par params_prod.par</w:t>
      </w:r>
    </w:p>
    <w:p>
      <w:pPr>
        <w:spacing w:before="60" w:after="100"/>
      </w:pPr>
      <w:r>
        <w:rPr>
          <w:rFonts w:ascii="Arial" w:cs="Arial" w:eastAsia="Arial" w:hAnsi="Arial"/>
          <w:sz w:val="20"/>
          <w:szCs w:val="20"/>
        </w:rPr>
        <w:t xml:space="preserve">The -dependents flag resolves the SHORTCUT problem completely. Combined with the .par file for $$PARAM resolution, this gives you accurate lineage for all standard transformation types.</w:t>
      </w:r>
    </w:p>
    <w:p>
      <w:r>
        <w:rPr>
          <w:sz w:val="20"/>
          <w:szCs w:val="20"/>
        </w:rPr>
        <w:t xml:space="preserve"/>
      </w:r>
    </w:p>
    <w:p>
      <w:pPr>
        <w:pStyle w:val="Heading2"/>
        <w:spacing w:before="280" w:after="160"/>
      </w:pPr>
      <w:r>
        <w:rPr>
          <w:rFonts w:ascii="Arial" w:cs="Arial" w:eastAsia="Arial" w:hAnsi="Arial"/>
          <w:b/>
          <w:bCs/>
          <w:color w:val="065A82"/>
          <w:sz w:val="28"/>
          <w:szCs w:val="28"/>
        </w:rPr>
        <w:t xml:space="preserve">Option 3 — XML + .par File (Good: 80-85% Accuracy)</w:t>
      </w:r>
    </w:p>
    <w:p>
      <w:pPr>
        <w:spacing w:before="60" w:after="100"/>
      </w:pPr>
      <w:r>
        <w:rPr>
          <w:rFonts w:ascii="Arial" w:cs="Arial" w:eastAsia="Arial" w:hAnsi="Arial"/>
          <w:sz w:val="20"/>
          <w:szCs w:val="20"/>
        </w:rPr>
        <w:t xml:space="preserve">This is the LineageIQ v4 code already built. It handles all standard transformation types, full maplet architecture (both forms), parallel execution detection, and $$PARAM substitution. The gaps are SHORTCUTs, Java transforms, and dynamic lookups.</w:t>
      </w:r>
    </w:p>
    <w:p>
      <w:pPr>
        <w:spacing w:before="60" w:after="100"/>
      </w:pPr>
      <w:r>
        <w:rPr>
          <w:rFonts w:ascii="Arial" w:cs="Arial" w:eastAsia="Arial" w:hAnsi="Arial"/>
          <w:sz w:val="20"/>
          <w:szCs w:val="20"/>
        </w:rPr>
        <w:t xml:space="preserve">This is the right choice when you have no database access and no pmrep CLI — for example, if you have only been given the XML export files and the .par file.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680"/>
        <w:gridCol w:w="1780"/>
      </w:tblGrid>
      <w:t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Resolves $$PARAMS</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Resolves SHORTCUTs</w:t>
            </w:r>
          </w:p>
        </w:tc>
        <w:tc>
          <w:tcPr>
            <w:tcW w:type="dxa" w:w="1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Accuracy</w:t>
            </w:r>
          </w:p>
        </w:tc>
        <w:tc>
          <w:tcPr>
            <w:tcW w:type="dxa" w:w="17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Requires</w:t>
            </w:r>
          </w:p>
        </w:tc>
      </w:tr>
      <w:tr>
        <w:tc>
          <w:tcPr>
            <w:tcW w:type="dxa" w:w="15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r>
              <w:rPr>
                <w:rFonts w:ascii="Arial" w:cs="Arial" w:eastAsia="Arial" w:hAnsi="Arial"/>
                <w:b/>
                <w:bCs/>
                <w:color w:val="166534"/>
                <w:sz w:val="18"/>
                <w:szCs w:val="18"/>
              </w:rPr>
              <w:t xml:space="preserve">MX Views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Yes — from OPB_CNX</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Yes — live DB</w:t>
            </w:r>
          </w:p>
        </w:tc>
        <w:tc>
          <w:tcPr>
            <w:tcW w:type="dxa" w:w="168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r>
              <w:rPr>
                <w:rFonts w:ascii="Arial" w:cs="Arial" w:eastAsia="Arial" w:hAnsi="Arial"/>
                <w:b/>
                <w:bCs/>
                <w:color w:val="166534"/>
                <w:sz w:val="18"/>
                <w:szCs w:val="18"/>
              </w:rPr>
              <w:t xml:space="preserve">100%</w:t>
            </w:r>
          </w:p>
        </w:tc>
        <w:tc>
          <w:tcPr>
            <w:tcW w:type="dxa" w:w="1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DB read access</w:t>
            </w:r>
          </w:p>
        </w:tc>
      </w:tr>
      <w:tr>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e3a5f"/>
                <w:sz w:val="18"/>
                <w:szCs w:val="18"/>
              </w:rPr>
              <w:t xml:space="preserve">pmrep -dependents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With .par 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Yes — included in export</w:t>
            </w:r>
          </w:p>
        </w:tc>
        <w:tc>
          <w:tcPr>
            <w:tcW w:type="dxa" w:w="16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e3a5f"/>
                <w:sz w:val="18"/>
                <w:szCs w:val="18"/>
              </w:rPr>
              <w:t xml:space="preserve">90%+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pmrep CLI</w:t>
            </w:r>
          </w:p>
        </w:tc>
      </w:tr>
      <w:tr>
        <w:tc>
          <w:tcPr>
            <w:tcW w:type="dxa" w:w="15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r>
              <w:rPr>
                <w:rFonts w:ascii="Arial" w:cs="Arial" w:eastAsia="Arial" w:hAnsi="Arial"/>
                <w:b/>
                <w:bCs/>
                <w:color w:val="92400E"/>
                <w:sz w:val="18"/>
                <w:szCs w:val="18"/>
              </w:rPr>
              <w:t xml:space="preserve">XML + .par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With .par file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 — reference only</w:t>
            </w:r>
          </w:p>
        </w:tc>
        <w:tc>
          <w:tcPr>
            <w:tcW w:type="dxa" w:w="168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vAlign w:val="center"/>
          </w:tcPr>
          <w:p>
            <w:r>
              <w:rPr>
                <w:rFonts w:ascii="Arial" w:cs="Arial" w:eastAsia="Arial" w:hAnsi="Arial"/>
                <w:b/>
                <w:bCs/>
                <w:color w:val="92400E"/>
                <w:sz w:val="18"/>
                <w:szCs w:val="18"/>
              </w:rPr>
              <w:t xml:space="preserve">80-85%</w:t>
            </w:r>
          </w:p>
        </w:tc>
        <w:tc>
          <w:tcPr>
            <w:tcW w:type="dxa" w:w="1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XML + .par file</w:t>
            </w:r>
          </w:p>
        </w:tc>
      </w:tr>
    </w:tbl>
    <w:p>
      <w:pPr>
        <w:pStyle w:val="Heading1"/>
        <w:pageBreakBefore/>
        <w:spacing w:before="240" w:after="200"/>
      </w:pPr>
      <w:r>
        <w:rPr>
          <w:rFonts w:ascii="Arial" w:cs="Arial" w:eastAsia="Arial" w:hAnsi="Arial"/>
          <w:b/>
          <w:bCs/>
          <w:color w:val="0D1B2A"/>
          <w:sz w:val="40"/>
          <w:szCs w:val="40"/>
        </w:rPr>
        <w:t xml:space="preserve">Chapter 9 — Practical Steps: What to Do Right Now</w:t>
      </w:r>
    </w:p>
    <w:p>
      <w:pPr>
        <w:pStyle w:val="Heading2"/>
        <w:spacing w:before="280" w:after="160"/>
      </w:pPr>
      <w:r>
        <w:rPr>
          <w:rFonts w:ascii="Arial" w:cs="Arial" w:eastAsia="Arial" w:hAnsi="Arial"/>
          <w:b/>
          <w:bCs/>
          <w:color w:val="065A82"/>
          <w:sz w:val="28"/>
          <w:szCs w:val="28"/>
        </w:rPr>
        <w:t xml:space="preserve">Step 1 — Run the Diagnostic on Your Real XML</w:t>
      </w:r>
    </w:p>
    <w:p>
      <w:pPr>
        <w:spacing w:before="60" w:after="100"/>
      </w:pPr>
      <w:r>
        <w:rPr>
          <w:rFonts w:ascii="Arial" w:cs="Arial" w:eastAsia="Arial" w:hAnsi="Arial"/>
          <w:sz w:val="20"/>
          <w:szCs w:val="20"/>
        </w:rPr>
        <w:t xml:space="preserve">Before running the full parser, run this diagnostic script to understand exactly what is in your XML file:</w:t>
      </w:r>
    </w:p>
    <w:p>
      <w:pPr>
        <w:spacing w:before="20" w:after="20"/>
        <w:ind w:left="720"/>
      </w:pPr>
      <w:r>
        <w:rPr>
          <w:rFonts w:ascii="Courier New" w:cs="Courier New" w:eastAsia="Courier New" w:hAnsi="Courier New"/>
          <w:color w:val="1a1a2e"/>
          <w:sz w:val="18"/>
          <w:szCs w:val="18"/>
        </w:rPr>
        <w:t xml:space="preserve">import lxml.etree as ET</w:t>
      </w:r>
    </w:p>
    <w:p>
      <w:pPr>
        <w:spacing w:before="20" w:after="20"/>
        <w:ind w:left="720"/>
      </w:pPr>
      <w:r>
        <w:rPr>
          <w:rFonts w:ascii="Courier New" w:cs="Courier New" w:eastAsia="Courier New" w:hAnsi="Courier New"/>
          <w:color w:val="1a1a2e"/>
          <w:sz w:val="18"/>
          <w:szCs w:val="18"/>
        </w:rPr>
        <w:t xml:space="preserve">from collections import Counter</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xp = ET.XMLParser(load_dtd=False, no_network=True,</w:t>
      </w:r>
    </w:p>
    <w:p>
      <w:pPr>
        <w:spacing w:before="20" w:after="20"/>
        <w:ind w:left="720"/>
      </w:pPr>
      <w:r>
        <w:rPr>
          <w:rFonts w:ascii="Courier New" w:cs="Courier New" w:eastAsia="Courier New" w:hAnsi="Courier New"/>
          <w:color w:val="1a1a2e"/>
          <w:sz w:val="18"/>
          <w:szCs w:val="18"/>
        </w:rPr>
        <w:t xml:space="preserve">                   resolve_entities=False, recover=True)</w:t>
      </w:r>
    </w:p>
    <w:p>
      <w:pPr>
        <w:spacing w:before="20" w:after="20"/>
        <w:ind w:left="720"/>
      </w:pPr>
      <w:r>
        <w:rPr>
          <w:rFonts w:ascii="Courier New" w:cs="Courier New" w:eastAsia="Courier New" w:hAnsi="Courier New"/>
          <w:color w:val="1a1a2e"/>
          <w:sz w:val="18"/>
          <w:szCs w:val="18"/>
        </w:rPr>
        <w:t xml:space="preserve">tree = ET.parse('wf_TCOM_RR.xml', xp)</w:t>
      </w:r>
    </w:p>
    <w:p>
      <w:pPr>
        <w:spacing w:before="20" w:after="20"/>
        <w:ind w:left="720"/>
      </w:pPr>
      <w:r>
        <w:rPr>
          <w:rFonts w:ascii="Courier New" w:cs="Courier New" w:eastAsia="Courier New" w:hAnsi="Courier New"/>
          <w:color w:val="1a1a2e"/>
          <w:sz w:val="18"/>
          <w:szCs w:val="18"/>
        </w:rPr>
        <w:t xml:space="preserve">root = tree.getroot()</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1. Count all tag types</w:t>
      </w:r>
    </w:p>
    <w:p>
      <w:pPr>
        <w:spacing w:before="20" w:after="20"/>
        <w:ind w:left="720"/>
      </w:pPr>
      <w:r>
        <w:rPr>
          <w:rFonts w:ascii="Courier New" w:cs="Courier New" w:eastAsia="Courier New" w:hAnsi="Courier New"/>
          <w:color w:val="1a1a2e"/>
          <w:sz w:val="18"/>
          <w:szCs w:val="18"/>
        </w:rPr>
        <w:t xml:space="preserve">tags = Counter(el.tag for el in root.iter())</w:t>
      </w:r>
    </w:p>
    <w:p>
      <w:pPr>
        <w:spacing w:before="20" w:after="20"/>
        <w:ind w:left="720"/>
      </w:pPr>
      <w:r>
        <w:rPr>
          <w:rFonts w:ascii="Courier New" w:cs="Courier New" w:eastAsia="Courier New" w:hAnsi="Courier New"/>
          <w:color w:val="1a1a2e"/>
          <w:sz w:val="18"/>
          <w:szCs w:val="18"/>
        </w:rPr>
        <w:t xml:space="preserve">print('=== Tag Counts ===')</w:t>
      </w:r>
    </w:p>
    <w:p>
      <w:pPr>
        <w:spacing w:before="20" w:after="20"/>
        <w:ind w:left="720"/>
      </w:pPr>
      <w:r>
        <w:rPr>
          <w:rFonts w:ascii="Courier New" w:cs="Courier New" w:eastAsia="Courier New" w:hAnsi="Courier New"/>
          <w:color w:val="1a1a2e"/>
          <w:sz w:val="18"/>
          <w:szCs w:val="18"/>
        </w:rPr>
        <w:t xml:space="preserve">for tag, count in tags.most_common(20):</w:t>
      </w:r>
    </w:p>
    <w:p>
      <w:pPr>
        <w:spacing w:before="20" w:after="20"/>
        <w:ind w:left="720"/>
      </w:pPr>
      <w:r>
        <w:rPr>
          <w:rFonts w:ascii="Courier New" w:cs="Courier New" w:eastAsia="Courier New" w:hAnsi="Courier New"/>
          <w:color w:val="1a1a2e"/>
          <w:sz w:val="18"/>
          <w:szCs w:val="18"/>
        </w:rPr>
        <w:t xml:space="preserve">    print(f'  {count:&gt;6}  {tag}')</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2. Find SHORTCUTs</w:t>
      </w:r>
    </w:p>
    <w:p>
      <w:pPr>
        <w:spacing w:before="20" w:after="20"/>
        <w:ind w:left="720"/>
      </w:pPr>
      <w:r>
        <w:rPr>
          <w:rFonts w:ascii="Courier New" w:cs="Courier New" w:eastAsia="Courier New" w:hAnsi="Courier New"/>
          <w:color w:val="1a1a2e"/>
          <w:sz w:val="18"/>
          <w:szCs w:val="18"/>
        </w:rPr>
        <w:t xml:space="preserve">shortcuts = root.findall('.//SHORTCUT')</w:t>
      </w:r>
    </w:p>
    <w:p>
      <w:pPr>
        <w:spacing w:before="20" w:after="20"/>
        <w:ind w:left="720"/>
      </w:pPr>
      <w:r>
        <w:rPr>
          <w:rFonts w:ascii="Courier New" w:cs="Courier New" w:eastAsia="Courier New" w:hAnsi="Courier New"/>
          <w:color w:val="1a1a2e"/>
          <w:sz w:val="18"/>
          <w:szCs w:val="18"/>
        </w:rPr>
        <w:t xml:space="preserve">print(f'\nSHORTCUTs: {len(shortcuts)}')</w:t>
      </w:r>
    </w:p>
    <w:p>
      <w:pPr>
        <w:spacing w:before="20" w:after="20"/>
        <w:ind w:left="720"/>
      </w:pPr>
      <w:r>
        <w:rPr>
          <w:rFonts w:ascii="Courier New" w:cs="Courier New" w:eastAsia="Courier New" w:hAnsi="Courier New"/>
          <w:color w:val="1a1a2e"/>
          <w:sz w:val="18"/>
          <w:szCs w:val="18"/>
        </w:rPr>
        <w:t xml:space="preserve">for s in shortcuts[:5]:</w:t>
      </w:r>
    </w:p>
    <w:p>
      <w:pPr>
        <w:spacing w:before="20" w:after="20"/>
        <w:ind w:left="720"/>
      </w:pPr>
      <w:r>
        <w:rPr>
          <w:rFonts w:ascii="Courier New" w:cs="Courier New" w:eastAsia="Courier New" w:hAnsi="Courier New"/>
          <w:color w:val="1a1a2e"/>
          <w:sz w:val="18"/>
          <w:szCs w:val="18"/>
        </w:rPr>
        <w:t xml:space="preserve">    print(f'  {s.attrib}')</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3. Find Java/Custom transforms</w:t>
      </w:r>
    </w:p>
    <w:p>
      <w:pPr>
        <w:spacing w:before="20" w:after="20"/>
        <w:ind w:left="720"/>
      </w:pPr>
      <w:r>
        <w:rPr>
          <w:rFonts w:ascii="Courier New" w:cs="Courier New" w:eastAsia="Courier New" w:hAnsi="Courier New"/>
          <w:color w:val="1a1a2e"/>
          <w:sz w:val="18"/>
          <w:szCs w:val="18"/>
        </w:rPr>
        <w:t xml:space="preserve">java = [t for t in root.findall('.//TRANSFORMATION')</w:t>
      </w:r>
    </w:p>
    <w:p>
      <w:pPr>
        <w:spacing w:before="20" w:after="20"/>
        <w:ind w:left="720"/>
      </w:pPr>
      <w:r>
        <w:rPr>
          <w:rFonts w:ascii="Courier New" w:cs="Courier New" w:eastAsia="Courier New" w:hAnsi="Courier New"/>
          <w:color w:val="1a1a2e"/>
          <w:sz w:val="18"/>
          <w:szCs w:val="18"/>
        </w:rPr>
        <w:t xml:space="preserve">        if t.get('TYPE') in ('Custom Transformation','Java')]</w:t>
      </w:r>
    </w:p>
    <w:p>
      <w:pPr>
        <w:spacing w:before="20" w:after="20"/>
        <w:ind w:left="720"/>
      </w:pPr>
      <w:r>
        <w:rPr>
          <w:rFonts w:ascii="Courier New" w:cs="Courier New" w:eastAsia="Courier New" w:hAnsi="Courier New"/>
          <w:color w:val="1a1a2e"/>
          <w:sz w:val="18"/>
          <w:szCs w:val="18"/>
        </w:rPr>
        <w:t xml:space="preserve">print(f'\nJava/Custom transforms: {len(java)}')</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4. Find renamed instances</w:t>
      </w:r>
    </w:p>
    <w:p>
      <w:pPr>
        <w:spacing w:before="20" w:after="20"/>
        <w:ind w:left="720"/>
      </w:pPr>
      <w:r>
        <w:rPr>
          <w:rFonts w:ascii="Courier New" w:cs="Courier New" w:eastAsia="Courier New" w:hAnsi="Courier New"/>
          <w:color w:val="1a1a2e"/>
          <w:sz w:val="18"/>
          <w:szCs w:val="18"/>
        </w:rPr>
        <w:t xml:space="preserve">print('\nRenamed instances:')</w:t>
      </w:r>
    </w:p>
    <w:p>
      <w:pPr>
        <w:spacing w:before="20" w:after="20"/>
        <w:ind w:left="720"/>
      </w:pPr>
      <w:r>
        <w:rPr>
          <w:rFonts w:ascii="Courier New" w:cs="Courier New" w:eastAsia="Courier New" w:hAnsi="Courier New"/>
          <w:color w:val="1a1a2e"/>
          <w:sz w:val="18"/>
          <w:szCs w:val="18"/>
        </w:rPr>
        <w:t xml:space="preserve">for mp in root.findall('.//MAPPING'):</w:t>
      </w:r>
    </w:p>
    <w:p>
      <w:pPr>
        <w:spacing w:before="20" w:after="20"/>
        <w:ind w:left="720"/>
      </w:pPr>
      <w:r>
        <w:rPr>
          <w:rFonts w:ascii="Courier New" w:cs="Courier New" w:eastAsia="Courier New" w:hAnsi="Courier New"/>
          <w:color w:val="1a1a2e"/>
          <w:sz w:val="18"/>
          <w:szCs w:val="18"/>
        </w:rPr>
        <w:t xml:space="preserve">    for inst in mp.findall('INSTANCE'):</w:t>
      </w:r>
    </w:p>
    <w:p>
      <w:pPr>
        <w:spacing w:before="20" w:after="20"/>
        <w:ind w:left="720"/>
      </w:pPr>
      <w:r>
        <w:rPr>
          <w:rFonts w:ascii="Courier New" w:cs="Courier New" w:eastAsia="Courier New" w:hAnsi="Courier New"/>
          <w:color w:val="1a1a2e"/>
          <w:sz w:val="18"/>
          <w:szCs w:val="18"/>
        </w:rPr>
        <w:t xml:space="preserve">        n = inst.get('NAME','')</w:t>
      </w:r>
    </w:p>
    <w:p>
      <w:pPr>
        <w:spacing w:before="20" w:after="20"/>
        <w:ind w:left="720"/>
      </w:pPr>
      <w:r>
        <w:rPr>
          <w:rFonts w:ascii="Courier New" w:cs="Courier New" w:eastAsia="Courier New" w:hAnsi="Courier New"/>
          <w:color w:val="1a1a2e"/>
          <w:sz w:val="18"/>
          <w:szCs w:val="18"/>
        </w:rPr>
        <w:t xml:space="preserve">        t = inst.get('TRANSFORMATION_NAME', n)</w:t>
      </w:r>
    </w:p>
    <w:p>
      <w:pPr>
        <w:spacing w:before="20" w:after="20"/>
        <w:ind w:left="720"/>
      </w:pPr>
      <w:r>
        <w:rPr>
          <w:rFonts w:ascii="Courier New" w:cs="Courier New" w:eastAsia="Courier New" w:hAnsi="Courier New"/>
          <w:color w:val="1a1a2e"/>
          <w:sz w:val="18"/>
          <w:szCs w:val="18"/>
        </w:rPr>
        <w:t xml:space="preserve">        if n != t:</w:t>
      </w:r>
    </w:p>
    <w:p>
      <w:pPr>
        <w:spacing w:before="20" w:after="20"/>
        <w:ind w:left="720"/>
      </w:pPr>
      <w:r>
        <w:rPr>
          <w:rFonts w:ascii="Courier New" w:cs="Courier New" w:eastAsia="Courier New" w:hAnsi="Courier New"/>
          <w:color w:val="1a1a2e"/>
          <w:sz w:val="18"/>
          <w:szCs w:val="18"/>
        </w:rPr>
        <w:t xml:space="preserve">            print(f'  {n} -&gt; {t}  in {mp.get("NAME")}')</w:t>
      </w:r>
    </w:p>
    <w:p>
      <w:pPr>
        <w:spacing w:before="20" w:after="20"/>
        <w:ind w:left="720"/>
      </w:pPr>
      <w:r>
        <w:rPr>
          <w:rFonts w:ascii="Courier New" w:cs="Courier New" w:eastAsia="Courier New" w:hAnsi="Courier New"/>
          <w:color w:val="1a1a2e"/>
          <w:sz w:val="18"/>
          <w:szCs w:val="18"/>
        </w:rPr>
        <w:t xml:space="preserve"/>
      </w:r>
    </w:p>
    <w:p>
      <w:pPr>
        <w:spacing w:before="20" w:after="20"/>
        <w:ind w:left="720"/>
      </w:pPr>
      <w:r>
        <w:rPr>
          <w:rFonts w:ascii="Courier New" w:cs="Courier New" w:eastAsia="Courier New" w:hAnsi="Courier New"/>
          <w:color w:val="1a1a2e"/>
          <w:sz w:val="18"/>
          <w:szCs w:val="18"/>
        </w:rPr>
        <w:t xml:space="preserve"># 5. Check PC version</w:t>
      </w:r>
    </w:p>
    <w:p>
      <w:pPr>
        <w:spacing w:before="20" w:after="20"/>
        <w:ind w:left="720"/>
      </w:pPr>
      <w:r>
        <w:rPr>
          <w:rFonts w:ascii="Courier New" w:cs="Courier New" w:eastAsia="Courier New" w:hAnsi="Courier New"/>
          <w:color w:val="1a1a2e"/>
          <w:sz w:val="18"/>
          <w:szCs w:val="18"/>
        </w:rPr>
        <w:t xml:space="preserve">repo = root.find('.//REPOSITORY')</w:t>
      </w:r>
    </w:p>
    <w:p>
      <w:pPr>
        <w:spacing w:before="20" w:after="20"/>
        <w:ind w:left="720"/>
      </w:pPr>
      <w:r>
        <w:rPr>
          <w:rFonts w:ascii="Courier New" w:cs="Courier New" w:eastAsia="Courier New" w:hAnsi="Courier New"/>
          <w:color w:val="1a1a2e"/>
          <w:sz w:val="18"/>
          <w:szCs w:val="18"/>
        </w:rPr>
        <w:t xml:space="preserve">print(f'\nPC Version: {repo.get("VERSION")} ({repo.get("REPOSITORY_VERSION")})')</w:t>
      </w:r>
    </w:p>
    <w:p>
      <w:r>
        <w:rPr>
          <w:sz w:val="20"/>
          <w:szCs w:val="20"/>
        </w:rPr>
        <w:t xml:space="preserve"/>
      </w:r>
    </w:p>
    <w:p>
      <w:pPr>
        <w:pStyle w:val="Heading2"/>
        <w:spacing w:before="280" w:after="160"/>
      </w:pPr>
      <w:r>
        <w:rPr>
          <w:rFonts w:ascii="Arial" w:cs="Arial" w:eastAsia="Arial" w:hAnsi="Arial"/>
          <w:b/>
          <w:bCs/>
          <w:color w:val="065A82"/>
          <w:sz w:val="28"/>
          <w:szCs w:val="28"/>
        </w:rPr>
        <w:t xml:space="preserve">Step 2 — Run the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7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Command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Mapping XML + par file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python lineageiq_mapping.py --xml m_TPR_CUST_BAL.xml --par params_prod.par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Mapping XML, no par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python lineageiq_mapping.py --xml m_TPR_CUST_BAL.xml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Workflow XML + par file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python lineageiq_workflow.py --xml wf_TCOM_RR.xml --par params_prod.par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Workflow XML, no par 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python lineageiq_workflow.py --xml wf_TCOM_RR.xml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Custom output name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python lineageiq_mapping.py --xml m_TPR_CUST_BAL.xml --par params_prod.par --out MySTTM.xlsx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pmrep + 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D1B2A"/>
                <w:sz w:val="18"/>
                <w:szCs w:val="18"/>
              </w:rPr>
              <w:t xml:space="preserve">pmrep exportobject -f ETL_PROJECT -o mapping -n m_TPR_CUST_BAL -u complete.xml -dependents</w:t>
            </w:r>
          </w:p>
        </w:tc>
      </w:tr>
    </w:tbl>
    <w:p>
      <w:r>
        <w:rPr>
          <w:sz w:val="20"/>
          <w:szCs w:val="20"/>
        </w:rPr>
        <w:t xml:space="preserve"/>
      </w:r>
    </w:p>
    <w:p>
      <w:pPr>
        <w:pStyle w:val="Heading2"/>
        <w:spacing w:before="280" w:after="160"/>
      </w:pPr>
      <w:r>
        <w:rPr>
          <w:rFonts w:ascii="Arial" w:cs="Arial" w:eastAsia="Arial" w:hAnsi="Arial"/>
          <w:b/>
          <w:bCs/>
          <w:color w:val="065A82"/>
          <w:sz w:val="28"/>
          <w:szCs w:val="28"/>
        </w:rPr>
        <w:t xml:space="preserve">Step 3 — Read the Output</w:t>
      </w:r>
    </w:p>
    <w:p>
      <w:pPr>
        <w:spacing w:before="60" w:after="100"/>
      </w:pPr>
      <w:r>
        <w:rPr>
          <w:rFonts w:ascii="Arial" w:cs="Arial" w:eastAsia="Arial" w:hAnsi="Arial"/>
          <w:sz w:val="20"/>
          <w:szCs w:val="20"/>
        </w:rPr>
        <w:t xml:space="preserve">The STTM Excel has 8 sheets per mapping. Open them in this order:</w:t>
      </w:r>
    </w:p>
    <w:p>
      <w:pPr>
        <w:pStyle w:val="ListParagraph"/>
        <w:numPr>
          <w:ilvl w:val="0"/>
          <w:numId w:val="2"/>
        </w:numPr>
        <w:spacing w:before="40" w:after="40"/>
      </w:pPr>
      <w:r>
        <w:rPr>
          <w:rFonts w:ascii="Arial" w:cs="Arial" w:eastAsia="Arial" w:hAnsi="Arial"/>
          <w:sz w:val="20"/>
          <w:szCs w:val="20"/>
        </w:rPr>
        <w:t xml:space="preserve">_A_MappingParse — Start here. Section D (Column Flow Map) shows the complete source-to-target journey for every column.</w:t>
      </w:r>
    </w:p>
    <w:p>
      <w:pPr>
        <w:pStyle w:val="ListParagraph"/>
        <w:numPr>
          <w:ilvl w:val="0"/>
          <w:numId w:val="2"/>
        </w:numPr>
        <w:spacing w:before="40" w:after="40"/>
      </w:pPr>
      <w:r>
        <w:rPr>
          <w:rFonts w:ascii="Arial" w:cs="Arial" w:eastAsia="Arial" w:hAnsi="Arial"/>
          <w:sz w:val="20"/>
          <w:szCs w:val="20"/>
        </w:rPr>
        <w:t xml:space="preserve">_G_MapletDetail — If the mapping uses maplets, this sheet shows the full expansion with internal expressions.</w:t>
      </w:r>
    </w:p>
    <w:p>
      <w:pPr>
        <w:pStyle w:val="ListParagraph"/>
        <w:numPr>
          <w:ilvl w:val="0"/>
          <w:numId w:val="2"/>
        </w:numPr>
        <w:spacing w:before="40" w:after="40"/>
      </w:pPr>
      <w:r>
        <w:rPr>
          <w:rFonts w:ascii="Arial" w:cs="Arial" w:eastAsia="Arial" w:hAnsi="Arial"/>
          <w:sz w:val="20"/>
          <w:szCs w:val="20"/>
        </w:rPr>
        <w:t xml:space="preserve">_H_ExecOrder — Check which transformations are parallel vs sequential.</w:t>
      </w:r>
    </w:p>
    <w:p>
      <w:pPr>
        <w:pStyle w:val="ListParagraph"/>
        <w:numPr>
          <w:ilvl w:val="0"/>
          <w:numId w:val="2"/>
        </w:numPr>
        <w:spacing w:before="40" w:after="40"/>
      </w:pPr>
      <w:r>
        <w:rPr>
          <w:rFonts w:ascii="Arial" w:cs="Arial" w:eastAsia="Arial" w:hAnsi="Arial"/>
          <w:sz w:val="20"/>
          <w:szCs w:val="20"/>
        </w:rPr>
        <w:t xml:space="preserve">_B_Sources and _C_Targets — Verify schema names are resolved (not showing [UNRESOLVED:$$PARAM]).</w:t>
      </w:r>
    </w:p>
    <w:p>
      <w:pPr>
        <w:pStyle w:val="ListParagraph"/>
        <w:numPr>
          <w:ilvl w:val="0"/>
          <w:numId w:val="2"/>
        </w:numPr>
        <w:spacing w:before="40" w:after="40"/>
      </w:pPr>
      <w:r>
        <w:rPr>
          <w:rFonts w:ascii="Arial" w:cs="Arial" w:eastAsia="Arial" w:hAnsi="Arial"/>
          <w:sz w:val="20"/>
          <w:szCs w:val="20"/>
        </w:rPr>
        <w:t xml:space="preserve">_E_ColFlow — The dedicated column flow map for detailed cross-referencing.</w:t>
      </w:r>
    </w:p>
    <w:p>
      <w:r>
        <w:rPr>
          <w:sz w:val="20"/>
          <w:szCs w:val="20"/>
        </w:rPr>
        <w:t xml:space="preserve"/>
      </w:r>
    </w:p>
    <w:p>
      <w:pPr>
        <w:pStyle w:val="Heading2"/>
        <w:spacing w:before="280" w:after="160"/>
      </w:pPr>
      <w:r>
        <w:rPr>
          <w:rFonts w:ascii="Arial" w:cs="Arial" w:eastAsia="Arial" w:hAnsi="Arial"/>
          <w:b/>
          <w:bCs/>
          <w:color w:val="065A82"/>
          <w:sz w:val="28"/>
          <w:szCs w:val="28"/>
        </w:rPr>
        <w:t xml:space="preserve">Step 4 — Handle Gaps</w:t>
      </w:r>
    </w:p>
    <w:p>
      <w:pPr>
        <w:spacing w:before="60" w:after="100"/>
      </w:pPr>
      <w:r>
        <w:rPr>
          <w:rFonts w:ascii="Arial" w:cs="Arial" w:eastAsia="Arial" w:hAnsi="Arial"/>
          <w:sz w:val="20"/>
          <w:szCs w:val="20"/>
        </w:rPr>
        <w:t xml:space="preserve">For any row showing UNCONNECTED or [UNRESOLVED:$$PARAM]:</w:t>
      </w:r>
    </w:p>
    <w:p>
      <w:pPr>
        <w:pStyle w:val="ListParagraph"/>
        <w:numPr>
          <w:ilvl w:val="0"/>
          <w:numId w:val="3"/>
        </w:numPr>
        <w:spacing w:before="40" w:after="40"/>
      </w:pPr>
      <w:r>
        <w:rPr>
          <w:rFonts w:ascii="Arial" w:cs="Arial" w:eastAsia="Arial" w:hAnsi="Arial"/>
          <w:sz w:val="20"/>
          <w:szCs w:val="20"/>
        </w:rPr>
        <w:t xml:space="preserve">UNCONNECTED target columns — The column exists in the target table definition but no CONNECTOR feeds it. This may be intentional (nullable columns not populated) or a SHORTCUT gap. Check the mapping in the Designer.</w:t>
      </w:r>
    </w:p>
    <w:p>
      <w:pPr>
        <w:pStyle w:val="ListParagraph"/>
        <w:numPr>
          <w:ilvl w:val="0"/>
          <w:numId w:val="3"/>
        </w:numPr>
        <w:spacing w:before="40" w:after="40"/>
      </w:pPr>
      <w:r>
        <w:rPr>
          <w:rFonts w:ascii="Arial" w:cs="Arial" w:eastAsia="Arial" w:hAnsi="Arial"/>
          <w:sz w:val="20"/>
          <w:szCs w:val="20"/>
        </w:rPr>
        <w:t xml:space="preserve">[UNRESOLVED:$$PARAM_NAME] — The parameter exists in the XML but was not in the .par file provided. Get the correct .par file for your environment or ask the Informatica team for the value.</w:t>
      </w:r>
    </w:p>
    <w:p>
      <w:pPr>
        <w:pStyle w:val="ListParagraph"/>
        <w:numPr>
          <w:ilvl w:val="0"/>
          <w:numId w:val="3"/>
        </w:numPr>
        <w:spacing w:before="40" w:after="40"/>
      </w:pPr>
      <w:r>
        <w:rPr>
          <w:rFonts w:ascii="Arial" w:cs="Arial" w:eastAsia="Arial" w:hAnsi="Arial"/>
          <w:sz w:val="20"/>
          <w:szCs w:val="20"/>
        </w:rPr>
        <w:t xml:space="preserve">Columns from shared folder sources — These require either the shared folder XML or MX View access to resolve.</w:t>
      </w:r>
    </w:p>
    <w:p>
      <w:pPr>
        <w:pStyle w:val="Heading1"/>
        <w:pageBreakBefore/>
        <w:spacing w:before="240" w:after="200"/>
      </w:pPr>
      <w:r>
        <w:rPr>
          <w:rFonts w:ascii="Arial" w:cs="Arial" w:eastAsia="Arial" w:hAnsi="Arial"/>
          <w:b/>
          <w:bCs/>
          <w:color w:val="0D1B2A"/>
          <w:sz w:val="40"/>
          <w:szCs w:val="40"/>
        </w:rPr>
        <w:t xml:space="preserve">Chapter 10 — Quick Reference</w:t>
      </w:r>
    </w:p>
    <w:p>
      <w:pPr>
        <w:pStyle w:val="Heading2"/>
        <w:spacing w:before="280" w:after="160"/>
      </w:pPr>
      <w:r>
        <w:rPr>
          <w:rFonts w:ascii="Arial" w:cs="Arial" w:eastAsia="Arial" w:hAnsi="Arial"/>
          <w:b/>
          <w:bCs/>
          <w:color w:val="065A82"/>
          <w:sz w:val="28"/>
          <w:szCs w:val="28"/>
        </w:rPr>
        <w:t xml:space="preserve">The 7 Parsing Traps and Their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80"/>
        <w:gridCol w:w="3180"/>
      </w:tblGrid>
      <w:t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Trap</w:t>
            </w:r>
          </w:p>
        </w:tc>
        <w:tc>
          <w:tcPr>
            <w:tcW w:type="dxa" w:w="35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happens without the fix</w:t>
            </w:r>
          </w:p>
        </w:tc>
        <w:tc>
          <w:tcPr>
            <w:tcW w:type="dxa" w:w="31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The fix in LineageIQ v4</w:t>
            </w:r>
          </w:p>
        </w:tc>
      </w:tr>
      <w:tr>
        <w:tc>
          <w:tcPr>
            <w:tcW w:type="dxa" w:w="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r>
              <w:rPr>
                <w:rFonts w:ascii="Arial" w:cs="Arial" w:eastAsia="Arial" w:hAnsi="Arial"/>
                <w:b/>
                <w:bCs/>
                <w:color w:val="991B1B"/>
                <w:sz w:val="18"/>
                <w:szCs w:val="18"/>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DTD declaration (&lt;!DOCTYPE&gt;)</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lxml tries to fetch powrmart.dtd — file not found — parse fails</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66534"/>
                <w:sz w:val="18"/>
                <w:szCs w:val="18"/>
              </w:rPr>
              <w:t xml:space="preserve">XMLParser(load_dtd=False, no_network=True, recover=True)</w:t>
            </w:r>
          </w:p>
        </w:tc>
      </w:tr>
      <w:tr>
        <w:tc>
          <w:tcPr>
            <w:tcW w:type="dxa" w:w="400"/>
            <w:tcBorders>
              <w:top w:val="single" w:color="CCCCCC" w:sz="1"/>
              <w:left w:val="single" w:color="CCCCCC" w:sz="1"/>
              <w:bottom w:val="single" w:color="CCCCCC" w:sz="1"/>
              <w:right w:val="single" w:color="CCCCCC" w:sz="1"/>
            </w:tcBorders>
            <w:shd w:fill="FFEDEC" w:val="clear"/>
            <w:tcMar>
              <w:top w:type="dxa" w:w="80"/>
              <w:left w:type="dxa" w:w="120"/>
              <w:bottom w:type="dxa" w:w="80"/>
              <w:right w:type="dxa" w:w="120"/>
            </w:tcMar>
            <w:vAlign w:val="center"/>
          </w:tcPr>
          <w:p>
            <w:r>
              <w:rPr>
                <w:rFonts w:ascii="Arial" w:cs="Arial" w:eastAsia="Arial" w:hAnsi="Arial"/>
                <w:b/>
                <w:bCs/>
                <w:color w:val="991B1B"/>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ISO-8859-1 encoding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Non-UTF-8 characters cause UnicodeDecodeError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66534"/>
                <w:sz w:val="18"/>
                <w:szCs w:val="18"/>
              </w:rPr>
              <w:t xml:space="preserve">recover=True handles encoding issues gracefully</w:t>
            </w:r>
          </w:p>
        </w:tc>
      </w:tr>
      <w:tr>
        <w:tc>
          <w:tcPr>
            <w:tcW w:type="dxa" w:w="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r>
              <w:rPr>
                <w:rFonts w:ascii="Arial" w:cs="Arial" w:eastAsia="Arial" w:hAnsi="Arial"/>
                <w:b/>
                <w:bCs/>
                <w:color w:val="991B1B"/>
                <w:sz w:val="18"/>
                <w:szCs w:val="18"/>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INSTANCE NAME ≠ TRANSFORMATION_NAME</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CONNECTOR lookups return nothing for renamed instances</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66534"/>
                <w:sz w:val="18"/>
                <w:szCs w:val="18"/>
              </w:rPr>
              <w:t xml:space="preserve">Maplet instances resolved under INSTANCE NAME via registry lookup</w:t>
            </w:r>
          </w:p>
        </w:tc>
      </w:tr>
      <w:tr>
        <w:tc>
          <w:tcPr>
            <w:tcW w:type="dxa" w:w="400"/>
            <w:tcBorders>
              <w:top w:val="single" w:color="CCCCCC" w:sz="1"/>
              <w:left w:val="single" w:color="CCCCCC" w:sz="1"/>
              <w:bottom w:val="single" w:color="CCCCCC" w:sz="1"/>
              <w:right w:val="single" w:color="CCCCCC" w:sz="1"/>
            </w:tcBorders>
            <w:shd w:fill="FFEDEC" w:val="clear"/>
            <w:tcMar>
              <w:top w:type="dxa" w:w="80"/>
              <w:left w:type="dxa" w:w="120"/>
              <w:bottom w:type="dxa" w:w="80"/>
              <w:right w:type="dxa" w:w="120"/>
            </w:tcMar>
            <w:vAlign w:val="center"/>
          </w:tcPr>
          <w:p>
            <w:r>
              <w:rPr>
                <w:rFonts w:ascii="Arial" w:cs="Arial" w:eastAsia="Arial" w:hAnsi="Arial"/>
                <w:b/>
                <w:bCs/>
                <w:color w:val="991B1B"/>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MAPPLET at folder vs INSTANCE in mapping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Two-location cross-reference never resolved — maplet appears as empty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66534"/>
                <w:sz w:val="18"/>
                <w:szCs w:val="18"/>
              </w:rPr>
              <w:t xml:space="preserve">3-pass parse: registry built in Pass 1, resolved in Pass 2</w:t>
            </w:r>
          </w:p>
        </w:tc>
      </w:tr>
      <w:tr>
        <w:tc>
          <w:tcPr>
            <w:tcW w:type="dxa" w:w="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r>
              <w:rPr>
                <w:rFonts w:ascii="Arial" w:cs="Arial" w:eastAsia="Arial" w:hAnsi="Arial"/>
                <w:b/>
                <w:bCs/>
                <w:color w:val="991B1B"/>
                <w:sz w:val="18"/>
                <w:szCs w:val="18"/>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$$PARAMS not substituted</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Column sources show $$SRC_SCHEMA.TABLE — meaningless</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66534"/>
                <w:sz w:val="18"/>
                <w:szCs w:val="18"/>
              </w:rPr>
              <w:t xml:space="preserve">ParamResolver substitutes before any parsing uses the value</w:t>
            </w:r>
          </w:p>
        </w:tc>
      </w:tr>
      <w:tr>
        <w:tc>
          <w:tcPr>
            <w:tcW w:type="dxa" w:w="400"/>
            <w:tcBorders>
              <w:top w:val="single" w:color="CCCCCC" w:sz="1"/>
              <w:left w:val="single" w:color="CCCCCC" w:sz="1"/>
              <w:bottom w:val="single" w:color="CCCCCC" w:sz="1"/>
              <w:right w:val="single" w:color="CCCCCC" w:sz="1"/>
            </w:tcBorders>
            <w:shd w:fill="FFEDEC" w:val="clear"/>
            <w:tcMar>
              <w:top w:type="dxa" w:w="80"/>
              <w:left w:type="dxa" w:w="120"/>
              <w:bottom w:type="dxa" w:w="80"/>
              <w:right w:type="dxa" w:w="120"/>
            </w:tcMar>
            <w:vAlign w:val="center"/>
          </w:tcPr>
          <w:p>
            <w:r>
              <w:rPr>
                <w:rFonts w:ascii="Arial" w:cs="Arial" w:eastAsia="Arial" w:hAnsi="Arial"/>
                <w:b/>
                <w:bCs/>
                <w:color w:val="991B1B"/>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Exec order in SESSION not MAPPING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Cannot tell if transformations are parallel or sequential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66534"/>
                <w:sz w:val="18"/>
                <w:szCs w:val="18"/>
              </w:rPr>
              <w:t xml:space="preserve">SESSTRANSFORMATIONINST PIPELINE+STAGE read from SESSION</w:t>
            </w:r>
          </w:p>
        </w:tc>
      </w:tr>
      <w:tr>
        <w:tc>
          <w:tcPr>
            <w:tcW w:type="dxa" w:w="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r>
              <w:rPr>
                <w:rFonts w:ascii="Arial" w:cs="Arial" w:eastAsia="Arial" w:hAnsi="Arial"/>
                <w:b/>
                <w:bCs/>
                <w:color w:val="991B1B"/>
                <w:sz w:val="18"/>
                <w:szCs w:val="18"/>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Inline Maplet (TRANSFORMFIELD directly on TRANSFORMATION)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Ports not detected — maplet has no ports in output</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166534"/>
                <w:sz w:val="18"/>
                <w:szCs w:val="18"/>
              </w:rPr>
              <w:t xml:space="preserve">_build_maplet_from_inline_trans() handles this form separately</w:t>
            </w:r>
          </w:p>
        </w:tc>
      </w:tr>
    </w:tbl>
    <w:p>
      <w:r>
        <w:rPr>
          <w:sz w:val="20"/>
          <w:szCs w:val="20"/>
        </w:rPr>
        <w:t xml:space="preserve"/>
      </w:r>
    </w:p>
    <w:p>
      <w:pPr>
        <w:pStyle w:val="Heading2"/>
        <w:spacing w:before="280" w:after="160"/>
      </w:pPr>
      <w:r>
        <w:rPr>
          <w:rFonts w:ascii="Arial" w:cs="Arial" w:eastAsia="Arial" w:hAnsi="Arial"/>
          <w:b/>
          <w:bCs/>
          <w:color w:val="065A82"/>
          <w:sz w:val="28"/>
          <w:szCs w:val="28"/>
        </w:rPr>
        <w:t xml:space="preserve">File Naming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File type</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Example name</w:t>
            </w:r>
          </w:p>
        </w:tc>
        <w:tc>
          <w:tcPr>
            <w:tcW w:type="dxa" w:w="38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Mapping XML (single mapping)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m_TPR_CUST_BAL.xml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Export one mapping from Repository Manager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Workflow XML (full workflow)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wf_TCOM_RR.xml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Export entire workflow — includes sessions, worklets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Parameter file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params_prod.par</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Copy from Unix server: $PM_ROOT_DIR/BWParam/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D1B2A"/>
                <w:sz w:val="18"/>
                <w:szCs w:val="18"/>
              </w:rPr>
              <w:t xml:space="preserve">Mapping parser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LineageIQ_Mapping_m_TPR_CUST_BAL.xlsx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Auto-named from XML stem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D1B2A"/>
                <w:sz w:val="18"/>
                <w:szCs w:val="18"/>
              </w:rPr>
              <w:t xml:space="preserve">Workflow parser output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65A82"/>
                <w:sz w:val="18"/>
                <w:szCs w:val="18"/>
              </w:rPr>
              <w:t xml:space="preserve">LineageIQ_Workflow_wf_TCOM_RR.xlsx</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Auto-named from XML stem</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A82" w:sz="4"/>
              <w:left w:val="single" w:color="065A82" w:sz="12"/>
              <w:bottom w:val="single" w:color="065A82" w:sz="4"/>
              <w:right w:val="single" w:color="065A82" w:sz="4"/>
            </w:tcBorders>
            <w:shd w:fill="E0F2FE" w:val="clear"/>
            <w:tcMar>
              <w:top w:type="dxa" w:w="120"/>
              <w:left w:type="dxa" w:w="200"/>
              <w:bottom w:type="dxa" w:w="120"/>
              <w:right w:type="dxa" w:w="120"/>
            </w:tcMar>
          </w:tcPr>
          <w:p>
            <w:r>
              <w:rPr>
                <w:rFonts w:ascii="Arial" w:cs="Arial" w:eastAsia="Arial" w:hAnsi="Arial"/>
                <w:color w:val="000000"/>
                <w:sz w:val="20"/>
                <w:szCs w:val="20"/>
              </w:rPr>
              <w:t xml:space="preserve">Final Summary: Python CAN parse Informatica XML correctly for all standard ETL patterns (expressions, lookups, filters, maplets, SQ SQL, parallel pipelines). The gaps — SHORTCUTs and Java transforms — require either the pmrep -dependents export or direct MX View access. For a production-grade lineage system, use MX Views queried directly from Python via cx_Oracle. That is the only approach with zero ambiguity.</w:t>
            </w:r>
          </w:p>
        </w:tc>
      </w:tr>
    </w:tbl>
    <w:p>
      <w:r>
        <w:rPr>
          <w:sz w:val="20"/>
          <w:szCs w:val="20"/>
        </w:rPr>
        <w:t xml:space="preserve"/>
      </w:r>
    </w:p>
    <w:p>
      <w:r>
        <w:rPr>
          <w:sz w:val="20"/>
          <w:szCs w:val="20"/>
        </w:rPr>
        <w:t xml:space="preserve"/>
      </w:r>
    </w:p>
    <w:p>
      <w:pPr>
        <w:spacing w:before="400" w:after="200"/>
        <w:jc w:val="center"/>
      </w:pPr>
      <w:r>
        <w:rPr>
          <w:rFonts w:ascii="Arial" w:cs="Arial" w:eastAsia="Arial" w:hAnsi="Arial"/>
          <w:i/>
          <w:iCs/>
          <w:color w:val="8FA3B1"/>
          <w:sz w:val="20"/>
          <w:szCs w:val="20"/>
        </w:rPr>
        <w:t xml:space="preserve">— End of Document —</w:t>
      </w:r>
    </w:p>
    <w:p>
      <w:pPr>
        <w:jc w:val="center"/>
      </w:pPr>
      <w:r>
        <w:rPr>
          <w:rFonts w:ascii="Arial" w:cs="Arial" w:eastAsia="Arial" w:hAnsi="Arial"/>
          <w:color w:val="8FA3B1"/>
          <w:sz w:val="18"/>
          <w:szCs w:val="18"/>
        </w:rPr>
        <w:t xml:space="preserve">LineageIQ Project  |  Data Engineering Team  |  March 2026</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B2A" w:sz="4"/>
      </w:pBdr>
      <w:spacing w:before="0"/>
      <w:jc w:val="right"/>
    </w:pPr>
    <w:r>
      <w:rPr>
        <w:rFonts w:ascii="Arial" w:cs="Arial" w:eastAsia="Arial" w:hAnsi="Arial"/>
        <w:color w:val="8FA3B1"/>
        <w:sz w:val="18"/>
        <w:szCs w:val="18"/>
      </w:rPr>
      <w:t xml:space="preserve">Page </w:t>
    </w:r>
    <w:r>
      <w:rPr>
        <w:rFonts w:ascii="Arial" w:cs="Arial" w:eastAsia="Arial" w:hAnsi="Arial"/>
        <w:color w:val="8FA3B1"/>
        <w:sz w:val="18"/>
        <w:szCs w:val="18"/>
      </w:rPr>
      <w:fldChar w:fldCharType="begin"/>
      <w:instrText xml:space="preserve">PAGE</w:instrText>
      <w:fldChar w:fldCharType="separate"/>
      <w:fldChar w:fldCharType="end"/>
    </w:r>
    <w:r>
      <w:rPr>
        <w:rFonts w:ascii="Arial" w:cs="Arial" w:eastAsia="Arial" w:hAnsi="Arial"/>
        <w:color w:val="8FA3B1"/>
        <w:sz w:val="18"/>
        <w:szCs w:val="18"/>
      </w:rPr>
      <w:t xml:space="preserve">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4"/>
      </w:pBdr>
      <w:spacing w:after="0"/>
    </w:pPr>
    <w:r>
      <w:rPr>
        <w:rFonts w:ascii="Arial" w:cs="Arial" w:eastAsia="Arial" w:hAnsi="Arial"/>
        <w:color w:val="8FA3B1"/>
        <w:sz w:val="18"/>
        <w:szCs w:val="18"/>
      </w:rPr>
      <w:t xml:space="preserve">Informatica PowerCenter — Parsing Guide  </w:t>
    </w:r>
    <w:r>
      <w:rPr>
        <w:rFonts w:ascii="Arial" w:cs="Arial" w:eastAsia="Arial" w:hAnsi="Arial"/>
        <w:b/>
        <w:bCs/>
        <w:color w:val="065A82"/>
        <w:sz w:val="18"/>
        <w:szCs w:val="18"/>
      </w:rPr>
      <w:t xml:space="preserve">LineageIQ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D1B2A"/>
      <w:sz w:val="40"/>
      <w:szCs w:val="40"/>
    </w:rPr>
  </w:style>
  <w:style w:type="paragraph" w:styleId="Heading2">
    <w:name w:val="Heading 2"/>
    <w:basedOn w:val="Normal"/>
    <w:next w:val="Normal"/>
    <w:qFormat/>
    <w:pPr>
      <w:spacing w:before="280" w:after="160"/>
      <w:outlineLvl w:val="1"/>
    </w:pPr>
    <w:rPr>
      <w:rFonts w:ascii="Arial" w:cs="Arial" w:eastAsia="Arial" w:hAnsi="Arial"/>
      <w:b/>
      <w:bCs/>
      <w:color w:val="065A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ac51b63b0850b5e101c8531e9deb63725b425d3.png"/><Relationship Id="rId9" Type="http://schemas.openxmlformats.org/officeDocument/2006/relationships/image" Target="media/b06c318477a076a4021541287a54a121f65589ff.png"/><Relationship Id="rId10" Type="http://schemas.openxmlformats.org/officeDocument/2006/relationships/image" Target="media/01f79bc4f6b2592c122dbd59a5811e814f9703f5.png"/><Relationship Id="rId11" Type="http://schemas.openxmlformats.org/officeDocument/2006/relationships/image" Target="media/6660e2a9e1c791c4de7d07249913d8f818c8d05c.png"/><Relationship Id="rId12" Type="http://schemas.openxmlformats.org/officeDocument/2006/relationships/image" Target="media/4178f1f1b2b3d9725b03f28b17b2d2a7fc0a3a11.png"/><Relationship Id="rId13" Type="http://schemas.openxmlformats.org/officeDocument/2006/relationships/image" Target="media/0c2cf65899fd885c763fdf6001debb6e093b0a3f.png"/><Relationship Id="rId14" Type="http://schemas.openxmlformats.org/officeDocument/2006/relationships/image" Target="media/e86b4d45aa02f6bd9a0482d2ed26514ff71ba274.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2026-03-17T13:20:34.297Z</dcterms:created>
  <dcterms:modified xsi:type="dcterms:W3CDTF">2026-03-17T13:20:34.299Z</dcterms:modified>
</cp:coreProperties>
</file>

<file path=docProps/custom.xml><?xml version="1.0" encoding="utf-8"?>
<Properties xmlns="http://schemas.openxmlformats.org/officeDocument/2006/custom-properties" xmlns:vt="http://schemas.openxmlformats.org/officeDocument/2006/docPropsVTypes"/>
</file>