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C08E8C" w14:textId="58940A83" w:rsidR="00BF621C" w:rsidRDefault="00BF621C" w:rsidP="004F32B6">
      <w:pPr>
        <w:jc w:val="both"/>
      </w:pPr>
      <w:r>
        <w:t xml:space="preserve">Exploratory Data Analysis (EDA) Tutorial </w:t>
      </w:r>
      <w:r w:rsidR="00AB7D76">
        <w:t>Work</w:t>
      </w:r>
    </w:p>
    <w:p w14:paraId="33ABFBE5" w14:textId="0678D643" w:rsidR="004F32B6" w:rsidRDefault="004F32B6" w:rsidP="004F32B6">
      <w:pPr>
        <w:jc w:val="both"/>
      </w:pPr>
      <w:r>
        <w:t>Machine learning (ML) professionals navigate a range of legal, social, ethical, and professional challenges that shape responsible AI development and deployment. Key concerns include data privacy and protection, as governed by frameworks such as the General Data Protection Regulation (GDPR), algorithmic fairness and bias mitigation, intellectual property rights over data and models, and accountability in automated decision-making processes (</w:t>
      </w:r>
      <w:r w:rsidR="00431554">
        <w:t>Ferrara</w:t>
      </w:r>
      <w:r w:rsidR="00296E58">
        <w:t>, 2024)</w:t>
      </w:r>
      <w:r>
        <w:t>. Understanding dataset applicability further involves addressing issues of data quality, representativeness, and fairness, as these directly influence model performance, bias, and generalisability (</w:t>
      </w:r>
      <w:proofErr w:type="spellStart"/>
      <w:r w:rsidR="006B318A">
        <w:t>Rattanaphan</w:t>
      </w:r>
      <w:proofErr w:type="spellEnd"/>
      <w:r w:rsidR="006B318A">
        <w:t xml:space="preserve"> and </w:t>
      </w:r>
      <w:proofErr w:type="spellStart"/>
      <w:r w:rsidR="006B318A">
        <w:t>Briassou</w:t>
      </w:r>
      <w:r w:rsidR="00D07184">
        <w:t>li</w:t>
      </w:r>
      <w:proofErr w:type="spellEnd"/>
      <w:r w:rsidR="00D07184">
        <w:t>, 2024</w:t>
      </w:r>
      <w:r>
        <w:t>). Applying ML techniques to real-world problems requires not only technical competence but also critical appraisal of model assumptions, uncertainty management, and evaluation of potential risks (</w:t>
      </w:r>
      <w:proofErr w:type="spellStart"/>
      <w:r w:rsidR="00641ADE" w:rsidRPr="00641ADE">
        <w:t>Tamascelli</w:t>
      </w:r>
      <w:proofErr w:type="spellEnd"/>
      <w:r>
        <w:t xml:space="preserve"> et al., 20</w:t>
      </w:r>
      <w:r w:rsidR="009C48FE">
        <w:t>24</w:t>
      </w:r>
      <w:r>
        <w:t>). Additionally, effective participation in virtual development teams demands collaboration, clear communication, and adaptability</w:t>
      </w:r>
      <w:r w:rsidR="0042121C">
        <w:t xml:space="preserve"> </w:t>
      </w:r>
      <w:r>
        <w:t>—</w:t>
      </w:r>
      <w:r w:rsidR="0042121C">
        <w:t xml:space="preserve"> </w:t>
      </w:r>
      <w:r>
        <w:t>skills essential for project coordination and ethical alignment (</w:t>
      </w:r>
      <w:r w:rsidR="00794652">
        <w:t>Uren &amp; Edwards, 2023)</w:t>
      </w:r>
      <w:r>
        <w:t>). By integrating professional integrity and ethical awareness, ML practitioners ensure that technological innovation remains trustworthy, socially beneficial, and aligned with global AI ethics principles.</w:t>
      </w:r>
    </w:p>
    <w:p w14:paraId="46AE0755" w14:textId="77777777" w:rsidR="004F32B6" w:rsidRDefault="004F32B6" w:rsidP="004F32B6">
      <w:pPr>
        <w:jc w:val="both"/>
      </w:pPr>
      <w:r>
        <w:t>References:</w:t>
      </w:r>
    </w:p>
    <w:p w14:paraId="1D478D01" w14:textId="39702F9A" w:rsidR="00431554" w:rsidRDefault="00CF0B73" w:rsidP="004F32B6">
      <w:pPr>
        <w:jc w:val="both"/>
      </w:pPr>
      <w:r w:rsidRPr="00CF0B73">
        <w:t xml:space="preserve">Ferrara, E. (2024). Fairness and Bias in Artificial Intelligence: A Brief Survey of Sources, Impacts, and Mitigation Strategies. Sci, 6(1), 3. </w:t>
      </w:r>
      <w:hyperlink r:id="rId4" w:history="1">
        <w:r w:rsidR="00431554" w:rsidRPr="00654B15">
          <w:rPr>
            <w:rStyle w:val="Hyperlink"/>
          </w:rPr>
          <w:t>https://doi.org/10.3390/sci6010003</w:t>
        </w:r>
      </w:hyperlink>
      <w:r w:rsidR="00431554">
        <w:t>.</w:t>
      </w:r>
      <w:r w:rsidRPr="00CF0B73">
        <w:t xml:space="preserve"> </w:t>
      </w:r>
    </w:p>
    <w:p w14:paraId="7C88C9B7" w14:textId="29FDA858" w:rsidR="0095565A" w:rsidRPr="00EA04CA" w:rsidRDefault="00000A37" w:rsidP="004F32B6">
      <w:pPr>
        <w:jc w:val="both"/>
        <w:rPr>
          <w:lang w:val="it-IT"/>
        </w:rPr>
      </w:pPr>
      <w:proofErr w:type="spellStart"/>
      <w:r w:rsidRPr="00000A37">
        <w:t>Rattanaphan</w:t>
      </w:r>
      <w:proofErr w:type="spellEnd"/>
      <w:r w:rsidRPr="00000A37">
        <w:t xml:space="preserve">, S., &amp; </w:t>
      </w:r>
      <w:proofErr w:type="spellStart"/>
      <w:r w:rsidRPr="00000A37">
        <w:t>Briassouli</w:t>
      </w:r>
      <w:proofErr w:type="spellEnd"/>
      <w:r w:rsidRPr="00000A37">
        <w:t xml:space="preserve">, A. (2024). Evaluating Generalization, Bias, and Fairness in Deep Learning for Metal Surface Defect Detection: A Comparative Study. Processes, 12(3), 456. </w:t>
      </w:r>
      <w:hyperlink r:id="rId5" w:history="1">
        <w:r w:rsidR="0095565A" w:rsidRPr="00EA04CA">
          <w:rPr>
            <w:rStyle w:val="Hyperlink"/>
            <w:lang w:val="it-IT"/>
          </w:rPr>
          <w:t>https://doi.org/10.3390/pr12030456</w:t>
        </w:r>
      </w:hyperlink>
      <w:r w:rsidR="0095565A" w:rsidRPr="00EA04CA">
        <w:rPr>
          <w:lang w:val="it-IT"/>
        </w:rPr>
        <w:t>.</w:t>
      </w:r>
    </w:p>
    <w:p w14:paraId="3D664B64" w14:textId="4A041CD1" w:rsidR="00641ADE" w:rsidRDefault="00EA04CA" w:rsidP="00641ADE">
      <w:bookmarkStart w:id="0" w:name="_Hlk212148871"/>
      <w:r w:rsidRPr="00EA04CA">
        <w:rPr>
          <w:lang w:val="it-IT"/>
        </w:rPr>
        <w:t>Tamascelli</w:t>
      </w:r>
      <w:bookmarkEnd w:id="0"/>
      <w:r w:rsidRPr="00EA04CA">
        <w:rPr>
          <w:lang w:val="it-IT"/>
        </w:rPr>
        <w:t xml:space="preserve">, </w:t>
      </w:r>
      <w:r w:rsidR="00A21DA8">
        <w:rPr>
          <w:lang w:val="it-IT"/>
        </w:rPr>
        <w:t xml:space="preserve">N., </w:t>
      </w:r>
      <w:r w:rsidRPr="00EA04CA">
        <w:rPr>
          <w:lang w:val="it-IT"/>
        </w:rPr>
        <w:t xml:space="preserve">Campari, </w:t>
      </w:r>
      <w:r w:rsidR="00A21DA8">
        <w:rPr>
          <w:lang w:val="it-IT"/>
        </w:rPr>
        <w:t>A.,</w:t>
      </w:r>
      <w:r w:rsidRPr="00EA04CA">
        <w:rPr>
          <w:lang w:val="it-IT"/>
        </w:rPr>
        <w:t xml:space="preserve"> Parhizkar, </w:t>
      </w:r>
      <w:r w:rsidR="00A21DA8">
        <w:rPr>
          <w:lang w:val="it-IT"/>
        </w:rPr>
        <w:t xml:space="preserve">T., &amp; </w:t>
      </w:r>
      <w:r w:rsidRPr="00EA04CA">
        <w:rPr>
          <w:lang w:val="it-IT"/>
        </w:rPr>
        <w:t>Paltrinieri,</w:t>
      </w:r>
      <w:r w:rsidR="00A21DA8">
        <w:rPr>
          <w:lang w:val="it-IT"/>
        </w:rPr>
        <w:t xml:space="preserve"> N.</w:t>
      </w:r>
      <w:r w:rsidR="00A96026">
        <w:rPr>
          <w:lang w:val="it-IT"/>
        </w:rPr>
        <w:t xml:space="preserve"> (2024). </w:t>
      </w:r>
      <w:r>
        <w:t>Artificial Intelligence for safety and reliability: A descriptive, bibliometric and interpretative review on machine learning,</w:t>
      </w:r>
      <w:r w:rsidR="00A96026">
        <w:t xml:space="preserve"> </w:t>
      </w:r>
      <w:r>
        <w:t>Journal of Loss Prevention in the Process Industries,</w:t>
      </w:r>
      <w:r w:rsidR="00A96026">
        <w:t xml:space="preserve"> </w:t>
      </w:r>
      <w:r>
        <w:t>Volume 90,</w:t>
      </w:r>
      <w:r w:rsidR="00A96026">
        <w:t xml:space="preserve"> </w:t>
      </w:r>
      <w:hyperlink r:id="rId6" w:history="1">
        <w:r w:rsidR="00641ADE" w:rsidRPr="00654B15">
          <w:rPr>
            <w:rStyle w:val="Hyperlink"/>
          </w:rPr>
          <w:t>https://doi.org/10.1016/j.jlp.2024.105343</w:t>
        </w:r>
      </w:hyperlink>
      <w:r>
        <w:t>.</w:t>
      </w:r>
      <w:r>
        <w:t xml:space="preserve"> </w:t>
      </w:r>
    </w:p>
    <w:p w14:paraId="567C0023" w14:textId="316C7B74" w:rsidR="00AD73E7" w:rsidRDefault="00124E61" w:rsidP="00124E61">
      <w:pPr>
        <w:jc w:val="both"/>
      </w:pPr>
      <w:r>
        <w:t xml:space="preserve">Uren, </w:t>
      </w:r>
      <w:r>
        <w:t>V.</w:t>
      </w:r>
      <w:r w:rsidR="006F4FFC">
        <w:t xml:space="preserve"> &amp; </w:t>
      </w:r>
      <w:r>
        <w:t>Edwards,</w:t>
      </w:r>
      <w:r w:rsidR="006F4FFC">
        <w:t xml:space="preserve"> J.S. (2023)</w:t>
      </w:r>
      <w:r w:rsidR="003B7DCC">
        <w:t xml:space="preserve">. </w:t>
      </w:r>
      <w:r>
        <w:t>Technology readiness and the organizational journey towards AI adoption: An empirical study,</w:t>
      </w:r>
      <w:r w:rsidR="003B7DCC">
        <w:t xml:space="preserve"> </w:t>
      </w:r>
      <w:r>
        <w:t>International Journal of Information Management,</w:t>
      </w:r>
      <w:r w:rsidR="003B7DCC">
        <w:t xml:space="preserve"> </w:t>
      </w:r>
      <w:r>
        <w:t>Volume 68</w:t>
      </w:r>
      <w:r w:rsidR="00DA49FE">
        <w:t>.</w:t>
      </w:r>
      <w:r w:rsidR="003B7DCC">
        <w:t xml:space="preserve"> </w:t>
      </w:r>
      <w:hyperlink r:id="rId7" w:history="1">
        <w:r w:rsidR="003B7DCC" w:rsidRPr="00654B15">
          <w:rPr>
            <w:rStyle w:val="Hyperlink"/>
          </w:rPr>
          <w:t>https://doi.org/10.1016/j.ijinfomgt.2022.102588</w:t>
        </w:r>
      </w:hyperlink>
      <w:r>
        <w:t>.</w:t>
      </w:r>
    </w:p>
    <w:p w14:paraId="48025A9D" w14:textId="77777777" w:rsidR="003B7DCC" w:rsidRDefault="003B7DCC" w:rsidP="00124E61">
      <w:pPr>
        <w:jc w:val="both"/>
      </w:pPr>
    </w:p>
    <w:sectPr w:rsidR="003B7DC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32"/>
    <w:rsid w:val="00000A37"/>
    <w:rsid w:val="00035C08"/>
    <w:rsid w:val="00124E61"/>
    <w:rsid w:val="00272432"/>
    <w:rsid w:val="00296E58"/>
    <w:rsid w:val="003B7DCC"/>
    <w:rsid w:val="0042121C"/>
    <w:rsid w:val="00431554"/>
    <w:rsid w:val="004F32B6"/>
    <w:rsid w:val="00641ADE"/>
    <w:rsid w:val="006B318A"/>
    <w:rsid w:val="006F4FFC"/>
    <w:rsid w:val="00794652"/>
    <w:rsid w:val="0095565A"/>
    <w:rsid w:val="009C48FE"/>
    <w:rsid w:val="00A21DA8"/>
    <w:rsid w:val="00A96026"/>
    <w:rsid w:val="00AB7D76"/>
    <w:rsid w:val="00AD73E7"/>
    <w:rsid w:val="00BF621C"/>
    <w:rsid w:val="00C1251C"/>
    <w:rsid w:val="00CF0B73"/>
    <w:rsid w:val="00D07184"/>
    <w:rsid w:val="00DA49FE"/>
    <w:rsid w:val="00EA04CA"/>
    <w:rsid w:val="00EF2FA7"/>
    <w:rsid w:val="00F17DE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87420"/>
  <w15:chartTrackingRefBased/>
  <w15:docId w15:val="{3F80CF0E-4D93-4623-904B-5B4BB2015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243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43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43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43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43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43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43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43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43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43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243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243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243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243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243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243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243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2432"/>
    <w:rPr>
      <w:rFonts w:eastAsiaTheme="majorEastAsia" w:cstheme="majorBidi"/>
      <w:color w:val="272727" w:themeColor="text1" w:themeTint="D8"/>
    </w:rPr>
  </w:style>
  <w:style w:type="paragraph" w:styleId="Title">
    <w:name w:val="Title"/>
    <w:basedOn w:val="Normal"/>
    <w:next w:val="Normal"/>
    <w:link w:val="TitleChar"/>
    <w:uiPriority w:val="10"/>
    <w:qFormat/>
    <w:rsid w:val="0027243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43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243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43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2432"/>
    <w:pPr>
      <w:spacing w:before="160"/>
      <w:jc w:val="center"/>
    </w:pPr>
    <w:rPr>
      <w:i/>
      <w:iCs/>
      <w:color w:val="404040" w:themeColor="text1" w:themeTint="BF"/>
    </w:rPr>
  </w:style>
  <w:style w:type="character" w:customStyle="1" w:styleId="QuoteChar">
    <w:name w:val="Quote Char"/>
    <w:basedOn w:val="DefaultParagraphFont"/>
    <w:link w:val="Quote"/>
    <w:uiPriority w:val="29"/>
    <w:rsid w:val="00272432"/>
    <w:rPr>
      <w:i/>
      <w:iCs/>
      <w:color w:val="404040" w:themeColor="text1" w:themeTint="BF"/>
    </w:rPr>
  </w:style>
  <w:style w:type="paragraph" w:styleId="ListParagraph">
    <w:name w:val="List Paragraph"/>
    <w:basedOn w:val="Normal"/>
    <w:uiPriority w:val="34"/>
    <w:qFormat/>
    <w:rsid w:val="00272432"/>
    <w:pPr>
      <w:ind w:left="720"/>
      <w:contextualSpacing/>
    </w:pPr>
  </w:style>
  <w:style w:type="character" w:styleId="IntenseEmphasis">
    <w:name w:val="Intense Emphasis"/>
    <w:basedOn w:val="DefaultParagraphFont"/>
    <w:uiPriority w:val="21"/>
    <w:qFormat/>
    <w:rsid w:val="00272432"/>
    <w:rPr>
      <w:i/>
      <w:iCs/>
      <w:color w:val="0F4761" w:themeColor="accent1" w:themeShade="BF"/>
    </w:rPr>
  </w:style>
  <w:style w:type="paragraph" w:styleId="IntenseQuote">
    <w:name w:val="Intense Quote"/>
    <w:basedOn w:val="Normal"/>
    <w:next w:val="Normal"/>
    <w:link w:val="IntenseQuoteChar"/>
    <w:uiPriority w:val="30"/>
    <w:qFormat/>
    <w:rsid w:val="0027243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432"/>
    <w:rPr>
      <w:i/>
      <w:iCs/>
      <w:color w:val="0F4761" w:themeColor="accent1" w:themeShade="BF"/>
    </w:rPr>
  </w:style>
  <w:style w:type="character" w:styleId="IntenseReference">
    <w:name w:val="Intense Reference"/>
    <w:basedOn w:val="DefaultParagraphFont"/>
    <w:uiPriority w:val="32"/>
    <w:qFormat/>
    <w:rsid w:val="00272432"/>
    <w:rPr>
      <w:b/>
      <w:bCs/>
      <w:smallCaps/>
      <w:color w:val="0F4761" w:themeColor="accent1" w:themeShade="BF"/>
      <w:spacing w:val="5"/>
    </w:rPr>
  </w:style>
  <w:style w:type="character" w:styleId="Hyperlink">
    <w:name w:val="Hyperlink"/>
    <w:basedOn w:val="DefaultParagraphFont"/>
    <w:uiPriority w:val="99"/>
    <w:unhideWhenUsed/>
    <w:rsid w:val="00431554"/>
    <w:rPr>
      <w:color w:val="467886" w:themeColor="hyperlink"/>
      <w:u w:val="single"/>
    </w:rPr>
  </w:style>
  <w:style w:type="character" w:styleId="UnresolvedMention">
    <w:name w:val="Unresolved Mention"/>
    <w:basedOn w:val="DefaultParagraphFont"/>
    <w:uiPriority w:val="99"/>
    <w:semiHidden/>
    <w:unhideWhenUsed/>
    <w:rsid w:val="0043155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i.org/10.1016/j.ijinfomgt.2022.102588"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i.org/10.1016/j.jlp.2024.105343" TargetMode="External"/><Relationship Id="rId5" Type="http://schemas.openxmlformats.org/officeDocument/2006/relationships/hyperlink" Target="https://doi.org/10.3390/pr12030456" TargetMode="External"/><Relationship Id="rId4" Type="http://schemas.openxmlformats.org/officeDocument/2006/relationships/hyperlink" Target="https://doi.org/10.3390/sci6010003"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1</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Bokoro, Pitshou</dc:creator>
  <cp:keywords/>
  <dc:description/>
  <cp:lastModifiedBy>Bokoro, Pitshou</cp:lastModifiedBy>
  <cp:revision>23</cp:revision>
  <dcterms:created xsi:type="dcterms:W3CDTF">2025-10-23T19:11:00Z</dcterms:created>
  <dcterms:modified xsi:type="dcterms:W3CDTF">2025-10-23T20:00:00Z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d03699a-af8b-4ab4-b573-ab42382494ec_Enabled">
    <vt:lpwstr>true</vt:lpwstr>
  </property>
  <property fmtid="{D5CDD505-2E9C-101B-9397-08002B2CF9AE}" pid="3" name="MSIP_Label_ad03699a-af8b-4ab4-b573-ab42382494ec_SetDate">
    <vt:lpwstr>2025-10-23T19:11:42Z</vt:lpwstr>
  </property>
  <property fmtid="{D5CDD505-2E9C-101B-9397-08002B2CF9AE}" pid="4" name="MSIP_Label_ad03699a-af8b-4ab4-b573-ab42382494ec_Method">
    <vt:lpwstr>Standard</vt:lpwstr>
  </property>
  <property fmtid="{D5CDD505-2E9C-101B-9397-08002B2CF9AE}" pid="5" name="MSIP_Label_ad03699a-af8b-4ab4-b573-ab42382494ec_Name">
    <vt:lpwstr>Sensitive</vt:lpwstr>
  </property>
  <property fmtid="{D5CDD505-2E9C-101B-9397-08002B2CF9AE}" pid="6" name="MSIP_Label_ad03699a-af8b-4ab4-b573-ab42382494ec_SiteId">
    <vt:lpwstr>fa785acd-36ef-41bc-8a94-89841327e045</vt:lpwstr>
  </property>
  <property fmtid="{D5CDD505-2E9C-101B-9397-08002B2CF9AE}" pid="7" name="MSIP_Label_ad03699a-af8b-4ab4-b573-ab42382494ec_ActionId">
    <vt:lpwstr>b4d8c02f-fc93-4963-9dcc-106ae4ee8147</vt:lpwstr>
  </property>
  <property fmtid="{D5CDD505-2E9C-101B-9397-08002B2CF9AE}" pid="8" name="MSIP_Label_ad03699a-af8b-4ab4-b573-ab42382494ec_ContentBits">
    <vt:lpwstr>0</vt:lpwstr>
  </property>
  <property fmtid="{D5CDD505-2E9C-101B-9397-08002B2CF9AE}" pid="9" name="MSIP_Label_ad03699a-af8b-4ab4-b573-ab42382494ec_Tag">
    <vt:lpwstr>10, 1, 2, 1</vt:lpwstr>
  </property>
</Properties>
</file>