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C9C8E" w14:textId="77777777" w:rsidR="00980E59" w:rsidRPr="00980E59" w:rsidRDefault="00980E59" w:rsidP="00980E59">
      <w:pPr>
        <w:tabs>
          <w:tab w:val="left" w:pos="7020"/>
        </w:tabs>
        <w:spacing w:before="60" w:after="60"/>
        <w:ind w:left="284"/>
        <w:jc w:val="center"/>
        <w:rPr>
          <w:rFonts w:ascii="Avenir Book" w:hAnsi="Avenir Book" w:cs="Tahoma"/>
          <w:b/>
          <w:sz w:val="36"/>
          <w:u w:val="single"/>
        </w:rPr>
      </w:pPr>
      <w:r w:rsidRPr="00980E59">
        <w:rPr>
          <w:rFonts w:ascii="Avenir Book" w:hAnsi="Avenir Book" w:cs="Tahoma"/>
          <w:b/>
          <w:sz w:val="36"/>
          <w:u w:val="single"/>
        </w:rPr>
        <w:t>NOTE DE SERVICE</w:t>
      </w:r>
    </w:p>
    <w:p w14:paraId="3EBE1C30" w14:textId="6D366D5C" w:rsidR="00980E59" w:rsidRPr="00980E59" w:rsidRDefault="00980E59" w:rsidP="00980E59">
      <w:pPr>
        <w:tabs>
          <w:tab w:val="left" w:pos="7020"/>
        </w:tabs>
        <w:spacing w:before="60" w:after="60"/>
        <w:ind w:left="284"/>
        <w:jc w:val="center"/>
        <w:rPr>
          <w:rFonts w:ascii="Avenir Book" w:hAnsi="Avenir Book" w:cs="Tahoma"/>
          <w:b/>
          <w:sz w:val="16"/>
          <w:szCs w:val="16"/>
        </w:rPr>
      </w:pPr>
    </w:p>
    <w:p w14:paraId="7A1ECBC6" w14:textId="15583D82" w:rsidR="00980E59" w:rsidRPr="00980E59" w:rsidRDefault="00980E59" w:rsidP="00980E59">
      <w:pPr>
        <w:tabs>
          <w:tab w:val="left" w:pos="7020"/>
        </w:tabs>
        <w:spacing w:before="60" w:after="60"/>
        <w:ind w:left="284"/>
        <w:jc w:val="center"/>
        <w:rPr>
          <w:rFonts w:ascii="Avenir Book" w:hAnsi="Avenir Book" w:cs="Tahoma"/>
          <w:b/>
          <w:caps/>
          <w:sz w:val="28"/>
          <w:szCs w:val="28"/>
        </w:rPr>
      </w:pPr>
      <w:r w:rsidRPr="00980E59">
        <w:rPr>
          <w:rFonts w:ascii="Avenir Book" w:hAnsi="Avenir Book" w:cs="Tahoma"/>
          <w:b/>
          <w:sz w:val="28"/>
          <w:szCs w:val="28"/>
        </w:rPr>
        <w:t>MODALIT</w:t>
      </w:r>
      <w:r w:rsidRPr="00980E59">
        <w:rPr>
          <w:rFonts w:ascii="Avenir Book" w:hAnsi="Avenir Book" w:cs="Lucida Sans Unicode"/>
          <w:b/>
          <w:bCs/>
          <w:noProof/>
          <w:sz w:val="28"/>
          <w:szCs w:val="28"/>
        </w:rPr>
        <w:t>É</w:t>
      </w:r>
      <w:r w:rsidRPr="00980E59">
        <w:rPr>
          <w:rFonts w:ascii="Avenir Book" w:hAnsi="Avenir Book" w:cs="Tahoma"/>
          <w:b/>
          <w:sz w:val="28"/>
          <w:szCs w:val="28"/>
        </w:rPr>
        <w:t>S D’ACCOMPLISSEMENT DE LA JOURN</w:t>
      </w:r>
      <w:r w:rsidRPr="00980E59">
        <w:rPr>
          <w:rFonts w:ascii="Avenir Book" w:hAnsi="Avenir Book" w:cs="Lucida Sans Unicode"/>
          <w:b/>
          <w:bCs/>
          <w:noProof/>
          <w:sz w:val="28"/>
          <w:szCs w:val="28"/>
        </w:rPr>
        <w:t>É</w:t>
      </w:r>
      <w:r w:rsidRPr="00980E59">
        <w:rPr>
          <w:rFonts w:ascii="Avenir Book" w:hAnsi="Avenir Book" w:cs="Tahoma"/>
          <w:b/>
          <w:sz w:val="28"/>
          <w:szCs w:val="28"/>
        </w:rPr>
        <w:t>E DE SOLIDARIT</w:t>
      </w:r>
      <w:r w:rsidRPr="00980E59">
        <w:rPr>
          <w:rFonts w:ascii="Avenir Book" w:hAnsi="Avenir Book" w:cs="Lucida Sans Unicode"/>
          <w:b/>
          <w:bCs/>
          <w:noProof/>
          <w:sz w:val="28"/>
          <w:szCs w:val="28"/>
        </w:rPr>
        <w:t xml:space="preserve">É </w:t>
      </w:r>
      <w:r w:rsidRPr="00980E59">
        <w:rPr>
          <w:rFonts w:ascii="Avenir Book" w:hAnsi="Avenir Book" w:cs="Tahoma"/>
          <w:b/>
          <w:sz w:val="28"/>
          <w:szCs w:val="28"/>
        </w:rPr>
        <w:t>POUR L’ANNEE 202</w:t>
      </w:r>
      <w:r w:rsidR="00D50451">
        <w:rPr>
          <w:rFonts w:ascii="Avenir Book" w:hAnsi="Avenir Book" w:cs="Tahoma"/>
          <w:b/>
          <w:sz w:val="28"/>
          <w:szCs w:val="28"/>
        </w:rPr>
        <w:t>5</w:t>
      </w:r>
    </w:p>
    <w:p w14:paraId="60F336DC" w14:textId="77777777" w:rsidR="00980E59" w:rsidRPr="00980E59" w:rsidRDefault="00980E59" w:rsidP="00980E59">
      <w:pPr>
        <w:tabs>
          <w:tab w:val="left" w:pos="7020"/>
        </w:tabs>
        <w:spacing w:before="60" w:after="60"/>
        <w:rPr>
          <w:rFonts w:ascii="Avenir Book" w:hAnsi="Avenir Book" w:cs="Tahoma"/>
          <w:sz w:val="19"/>
          <w:szCs w:val="20"/>
        </w:rPr>
      </w:pPr>
    </w:p>
    <w:p w14:paraId="6D8C8244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rPr>
          <w:rFonts w:ascii="Avenir Book" w:hAnsi="Avenir Book" w:cs="Tahoma"/>
          <w:b/>
          <w:sz w:val="22"/>
          <w:szCs w:val="22"/>
        </w:rPr>
      </w:pPr>
      <w:r w:rsidRPr="00980E59">
        <w:rPr>
          <w:rFonts w:ascii="Avenir Book" w:hAnsi="Avenir Book" w:cs="Tahoma"/>
          <w:b/>
          <w:sz w:val="22"/>
          <w:szCs w:val="22"/>
        </w:rPr>
        <w:t>CONTEXTE</w:t>
      </w:r>
    </w:p>
    <w:p w14:paraId="426E5D92" w14:textId="77777777" w:rsidR="00980E59" w:rsidRPr="00980E59" w:rsidRDefault="00980E59" w:rsidP="005F4EBA">
      <w:pPr>
        <w:autoSpaceDE w:val="0"/>
        <w:autoSpaceDN w:val="0"/>
        <w:adjustRightInd w:val="0"/>
        <w:ind w:left="-360"/>
        <w:jc w:val="both"/>
        <w:rPr>
          <w:rFonts w:ascii="Avenir Book" w:hAnsi="Avenir Book" w:cs="Tahoma"/>
          <w:sz w:val="20"/>
          <w:szCs w:val="20"/>
        </w:rPr>
      </w:pPr>
      <w:r w:rsidRPr="00980E59">
        <w:rPr>
          <w:rFonts w:ascii="Avenir Book" w:hAnsi="Avenir Book" w:cs="Tahoma"/>
          <w:sz w:val="20"/>
          <w:szCs w:val="20"/>
        </w:rPr>
        <w:t>En application de la loi du 30 juin 2004 relative « à la solidarité pour l'autonomie des personnes âgées et des personnes handicapées », tous les salariés sont appelés à accomplir une journée supplémentaire de travail non rémunérée.</w:t>
      </w:r>
    </w:p>
    <w:p w14:paraId="1F086F0D" w14:textId="77777777" w:rsidR="00980E59" w:rsidRPr="00980E59" w:rsidRDefault="00980E59" w:rsidP="005F4EBA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Arial"/>
          <w:color w:val="231F20"/>
          <w:sz w:val="20"/>
          <w:szCs w:val="20"/>
        </w:rPr>
      </w:pPr>
      <w:r w:rsidRPr="00980E59">
        <w:rPr>
          <w:rFonts w:ascii="Avenir Book" w:hAnsi="Avenir Book" w:cs="Tahoma"/>
          <w:sz w:val="20"/>
          <w:szCs w:val="20"/>
        </w:rPr>
        <w:t xml:space="preserve">La présente note d’information fait suite à la modification du régime légal de la journée de solidarité par la loi n° 2008-351 du 16 avril 2008 supprimant toute référence au lundi de Pentecôte dans la rédaction de l’article </w:t>
      </w:r>
      <w:r w:rsidRPr="00980E59">
        <w:rPr>
          <w:rFonts w:ascii="Avenir Book" w:hAnsi="Avenir Book" w:cs="Arial"/>
          <w:color w:val="231F20"/>
          <w:sz w:val="20"/>
          <w:szCs w:val="20"/>
        </w:rPr>
        <w:t xml:space="preserve">L.3133-7 du code du travail. </w:t>
      </w:r>
    </w:p>
    <w:p w14:paraId="2199045D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16"/>
          <w:szCs w:val="16"/>
        </w:rPr>
      </w:pPr>
    </w:p>
    <w:p w14:paraId="064937EF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rPr>
          <w:rFonts w:ascii="Avenir Book" w:hAnsi="Avenir Book" w:cs="Tahoma"/>
          <w:b/>
          <w:sz w:val="22"/>
          <w:szCs w:val="22"/>
        </w:rPr>
      </w:pPr>
      <w:r w:rsidRPr="00980E59">
        <w:rPr>
          <w:rFonts w:ascii="Avenir Book" w:hAnsi="Avenir Book" w:cs="Tahoma"/>
          <w:b/>
          <w:sz w:val="22"/>
          <w:szCs w:val="22"/>
        </w:rPr>
        <w:t>MODALITÉS D’ACCOMPLISSEMENT DE LA JOURNÉE DE SOLIDARITÉ</w:t>
      </w:r>
    </w:p>
    <w:p w14:paraId="209D0840" w14:textId="2023430C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20"/>
          <w:szCs w:val="20"/>
        </w:rPr>
      </w:pPr>
      <w:r w:rsidRPr="00980E59">
        <w:rPr>
          <w:rFonts w:ascii="Avenir Book" w:hAnsi="Avenir Book" w:cs="Tahoma"/>
          <w:sz w:val="20"/>
          <w:szCs w:val="20"/>
        </w:rPr>
        <w:t>En application de la nouvelle rédaction de l’article</w:t>
      </w:r>
      <w:r w:rsidRPr="00980E59">
        <w:rPr>
          <w:rFonts w:ascii="Avenir Book" w:hAnsi="Avenir Book" w:cs="Arial"/>
          <w:color w:val="231F20"/>
          <w:sz w:val="20"/>
          <w:szCs w:val="20"/>
        </w:rPr>
        <w:t xml:space="preserve"> L.3133-8 du nouveau code du travail,</w:t>
      </w:r>
      <w:r w:rsidRPr="00980E59">
        <w:rPr>
          <w:rFonts w:ascii="Avenir Book" w:hAnsi="Avenir Book" w:cs="Tahoma"/>
          <w:sz w:val="20"/>
          <w:szCs w:val="20"/>
        </w:rPr>
        <w:t xml:space="preserve"> la date retenue par l’entreprise pour l’accomplissement de la journée de solidarité est </w:t>
      </w:r>
      <w:r w:rsidR="005F4EBA" w:rsidRPr="00980E59">
        <w:rPr>
          <w:rFonts w:ascii="Avenir Book" w:hAnsi="Avenir Book" w:cs="Tahoma"/>
          <w:sz w:val="20"/>
          <w:szCs w:val="20"/>
        </w:rPr>
        <w:t>fixée</w:t>
      </w:r>
      <w:r w:rsidRPr="00980E59">
        <w:rPr>
          <w:rFonts w:ascii="Avenir Book" w:hAnsi="Avenir Book" w:cs="Tahoma"/>
          <w:sz w:val="20"/>
          <w:szCs w:val="20"/>
        </w:rPr>
        <w:t xml:space="preserve"> au :</w:t>
      </w:r>
    </w:p>
    <w:p w14:paraId="4198F006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16"/>
          <w:szCs w:val="16"/>
        </w:rPr>
      </w:pPr>
    </w:p>
    <w:p w14:paraId="055106CC" w14:textId="44726223" w:rsidR="00980E59" w:rsidRPr="00980E59" w:rsidRDefault="00980E59" w:rsidP="00980E59">
      <w:pPr>
        <w:pStyle w:val="Paragraphedeliste"/>
        <w:numPr>
          <w:ilvl w:val="0"/>
          <w:numId w:val="5"/>
        </w:numPr>
        <w:tabs>
          <w:tab w:val="left" w:pos="7020"/>
        </w:tabs>
        <w:spacing w:before="120" w:after="120"/>
        <w:ind w:right="180"/>
        <w:jc w:val="both"/>
        <w:rPr>
          <w:rFonts w:ascii="Avenir Book" w:hAnsi="Avenir Book" w:cs="Tahoma"/>
          <w:sz w:val="20"/>
          <w:szCs w:val="20"/>
          <w:highlight w:val="yellow"/>
        </w:rPr>
      </w:pPr>
      <w:r w:rsidRPr="00980E59">
        <w:rPr>
          <w:rFonts w:ascii="Avenir Book" w:hAnsi="Avenir Book"/>
          <w:sz w:val="20"/>
          <w:szCs w:val="20"/>
          <w:highlight w:val="yellow"/>
        </w:rPr>
        <w:t>Lundi de Pentecôte travaillé (</w:t>
      </w:r>
      <w:r w:rsidR="00D50451">
        <w:rPr>
          <w:rFonts w:ascii="Avenir Book" w:hAnsi="Avenir Book"/>
          <w:sz w:val="20"/>
          <w:szCs w:val="20"/>
          <w:highlight w:val="yellow"/>
        </w:rPr>
        <w:t>9 Juin</w:t>
      </w:r>
      <w:r w:rsidRPr="00980E59">
        <w:rPr>
          <w:rFonts w:ascii="Avenir Book" w:hAnsi="Avenir Book"/>
          <w:sz w:val="20"/>
          <w:szCs w:val="20"/>
          <w:highlight w:val="yellow"/>
        </w:rPr>
        <w:t xml:space="preserve"> 202</w:t>
      </w:r>
      <w:r w:rsidR="00D50451">
        <w:rPr>
          <w:rFonts w:ascii="Avenir Book" w:hAnsi="Avenir Book"/>
          <w:sz w:val="20"/>
          <w:szCs w:val="20"/>
          <w:highlight w:val="yellow"/>
        </w:rPr>
        <w:t>5</w:t>
      </w:r>
      <w:r w:rsidRPr="00980E59">
        <w:rPr>
          <w:rFonts w:ascii="Avenir Book" w:hAnsi="Avenir Book"/>
          <w:sz w:val="20"/>
          <w:szCs w:val="20"/>
          <w:highlight w:val="yellow"/>
        </w:rPr>
        <w:t>)</w:t>
      </w:r>
      <w:r w:rsidRPr="00980E59">
        <w:rPr>
          <w:rFonts w:ascii="Avenir Book" w:hAnsi="Avenir Book"/>
          <w:sz w:val="20"/>
          <w:szCs w:val="20"/>
          <w:highlight w:val="yellow"/>
        </w:rPr>
        <w:tab/>
        <w:t xml:space="preserve">                  </w:t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</w:p>
    <w:p w14:paraId="107E7550" w14:textId="77777777" w:rsidR="00980E59" w:rsidRPr="00980E59" w:rsidRDefault="00980E59" w:rsidP="00980E59">
      <w:pPr>
        <w:rPr>
          <w:rFonts w:ascii="Avenir Book" w:hAnsi="Avenir Book"/>
          <w:sz w:val="14"/>
          <w:szCs w:val="14"/>
          <w:highlight w:val="yellow"/>
        </w:rPr>
      </w:pPr>
      <w:r w:rsidRPr="00980E59">
        <w:rPr>
          <w:rFonts w:ascii="Avenir Book" w:hAnsi="Avenir Book"/>
          <w:i/>
          <w:iCs/>
          <w:sz w:val="14"/>
          <w:szCs w:val="14"/>
          <w:highlight w:val="yellow"/>
        </w:rPr>
        <w:t>Ne peuvent être concernées par cette option : les entreprises de transports (poids lourd et superlourds), de travaux publics et du paysage</w:t>
      </w:r>
    </w:p>
    <w:p w14:paraId="5E673030" w14:textId="77777777" w:rsidR="00980E59" w:rsidRPr="00980E59" w:rsidRDefault="00980E59" w:rsidP="00980E59">
      <w:pPr>
        <w:ind w:left="709"/>
        <w:rPr>
          <w:rFonts w:ascii="Avenir Book" w:hAnsi="Avenir Book"/>
          <w:sz w:val="20"/>
          <w:szCs w:val="20"/>
          <w:highlight w:val="yellow"/>
        </w:rPr>
      </w:pPr>
    </w:p>
    <w:p w14:paraId="37B08F22" w14:textId="199C433D" w:rsidR="00980E59" w:rsidRPr="00980E59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sz w:val="20"/>
          <w:szCs w:val="20"/>
          <w:highlight w:val="yellow"/>
        </w:rPr>
      </w:pPr>
      <w:r w:rsidRPr="00980E59">
        <w:rPr>
          <w:rFonts w:ascii="Avenir Book" w:hAnsi="Avenir Book"/>
          <w:sz w:val="20"/>
          <w:szCs w:val="20"/>
          <w:highlight w:val="yellow"/>
        </w:rPr>
        <w:t>Autre jour férié à préciser : _______________</w:t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</w:p>
    <w:p w14:paraId="5DC272F5" w14:textId="77777777" w:rsidR="00980E59" w:rsidRPr="00980E59" w:rsidRDefault="00980E59" w:rsidP="00980E59">
      <w:pPr>
        <w:pStyle w:val="Paragraphedeliste"/>
        <w:rPr>
          <w:rFonts w:ascii="Avenir Book" w:hAnsi="Avenir Book"/>
          <w:sz w:val="20"/>
          <w:szCs w:val="20"/>
          <w:highlight w:val="yellow"/>
        </w:rPr>
      </w:pPr>
    </w:p>
    <w:p w14:paraId="0B6FE232" w14:textId="026958D8" w:rsidR="00980E59" w:rsidRPr="00980E59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i/>
          <w:iCs/>
          <w:sz w:val="20"/>
          <w:szCs w:val="20"/>
          <w:highlight w:val="yellow"/>
        </w:rPr>
      </w:pPr>
      <w:r w:rsidRPr="00980E59">
        <w:rPr>
          <w:rFonts w:ascii="Avenir Book" w:hAnsi="Avenir Book"/>
          <w:sz w:val="20"/>
          <w:szCs w:val="20"/>
          <w:highlight w:val="yellow"/>
        </w:rPr>
        <w:t>(</w:t>
      </w:r>
      <w:r w:rsidRPr="00980E59">
        <w:rPr>
          <w:rFonts w:ascii="Avenir Book" w:hAnsi="Avenir Book"/>
          <w:i/>
          <w:iCs/>
          <w:sz w:val="20"/>
          <w:szCs w:val="20"/>
          <w:highlight w:val="yellow"/>
        </w:rPr>
        <w:t>Excepté le 1</w:t>
      </w:r>
      <w:r w:rsidRPr="00980E59">
        <w:rPr>
          <w:rFonts w:ascii="Avenir Book" w:hAnsi="Avenir Book"/>
          <w:i/>
          <w:iCs/>
          <w:sz w:val="20"/>
          <w:szCs w:val="20"/>
          <w:highlight w:val="yellow"/>
          <w:vertAlign w:val="superscript"/>
        </w:rPr>
        <w:t>er</w:t>
      </w:r>
      <w:r w:rsidRPr="00980E59">
        <w:rPr>
          <w:rFonts w:ascii="Avenir Book" w:hAnsi="Avenir Book"/>
          <w:i/>
          <w:iCs/>
          <w:sz w:val="20"/>
          <w:szCs w:val="20"/>
          <w:highlight w:val="yellow"/>
        </w:rPr>
        <w:t xml:space="preserve"> mai) </w:t>
      </w:r>
    </w:p>
    <w:p w14:paraId="656E2F29" w14:textId="77777777" w:rsidR="00980E59" w:rsidRPr="00980E59" w:rsidRDefault="00980E59" w:rsidP="00980E59">
      <w:pPr>
        <w:rPr>
          <w:rFonts w:ascii="Avenir Book" w:hAnsi="Avenir Book"/>
          <w:i/>
          <w:iCs/>
          <w:sz w:val="20"/>
          <w:szCs w:val="20"/>
          <w:highlight w:val="yellow"/>
        </w:rPr>
      </w:pPr>
    </w:p>
    <w:p w14:paraId="5E455FA5" w14:textId="77777777" w:rsidR="00980E59" w:rsidRPr="00980E59" w:rsidRDefault="00980E59" w:rsidP="00980E59">
      <w:pPr>
        <w:rPr>
          <w:rFonts w:ascii="Avenir Book" w:hAnsi="Avenir Book"/>
          <w:sz w:val="14"/>
          <w:szCs w:val="14"/>
          <w:highlight w:val="yellow"/>
        </w:rPr>
      </w:pPr>
      <w:r w:rsidRPr="00980E59">
        <w:rPr>
          <w:rFonts w:ascii="Avenir Book" w:hAnsi="Avenir Book"/>
          <w:i/>
          <w:iCs/>
          <w:sz w:val="14"/>
          <w:szCs w:val="14"/>
          <w:highlight w:val="yellow"/>
        </w:rPr>
        <w:t>Ne peuvent être concernées par cette option : les entreprises de transports (poids lourd et superlourds), de travaux publics et du paysage</w:t>
      </w:r>
    </w:p>
    <w:p w14:paraId="267321B9" w14:textId="77777777" w:rsidR="00980E59" w:rsidRPr="00980E59" w:rsidRDefault="00980E59" w:rsidP="00980E59">
      <w:pPr>
        <w:rPr>
          <w:rFonts w:ascii="Avenir Book" w:hAnsi="Avenir Book"/>
          <w:sz w:val="20"/>
          <w:szCs w:val="20"/>
          <w:highlight w:val="yellow"/>
        </w:rPr>
      </w:pPr>
    </w:p>
    <w:p w14:paraId="29E17573" w14:textId="04B549FA" w:rsidR="00980E59" w:rsidRPr="00980E59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sz w:val="20"/>
          <w:szCs w:val="20"/>
          <w:highlight w:val="yellow"/>
        </w:rPr>
      </w:pPr>
      <w:r w:rsidRPr="00980E59">
        <w:rPr>
          <w:rFonts w:ascii="Avenir Book" w:hAnsi="Avenir Book"/>
          <w:sz w:val="20"/>
          <w:szCs w:val="20"/>
          <w:highlight w:val="yellow"/>
        </w:rPr>
        <w:t xml:space="preserve">Journée de solidarité non travaillée </w:t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</w:p>
    <w:p w14:paraId="21C103A3" w14:textId="77777777" w:rsidR="00980E59" w:rsidRPr="00980E59" w:rsidRDefault="00980E59" w:rsidP="00980E59">
      <w:pPr>
        <w:pStyle w:val="Paragraphedeliste"/>
        <w:rPr>
          <w:rFonts w:ascii="Avenir Book" w:hAnsi="Avenir Book"/>
          <w:sz w:val="20"/>
          <w:szCs w:val="20"/>
          <w:highlight w:val="yellow"/>
        </w:rPr>
      </w:pPr>
    </w:p>
    <w:p w14:paraId="49637BF1" w14:textId="77777777" w:rsidR="00980E59" w:rsidRPr="00980E59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sz w:val="20"/>
          <w:szCs w:val="20"/>
          <w:highlight w:val="yellow"/>
        </w:rPr>
      </w:pPr>
      <w:r w:rsidRPr="00980E59">
        <w:rPr>
          <w:rFonts w:ascii="Avenir Book" w:hAnsi="Avenir Book"/>
          <w:sz w:val="20"/>
          <w:szCs w:val="20"/>
          <w:highlight w:val="yellow"/>
        </w:rPr>
        <w:t>(</w:t>
      </w:r>
      <w:r w:rsidRPr="00980E59">
        <w:rPr>
          <w:rFonts w:ascii="Avenir Book" w:hAnsi="Avenir Book"/>
          <w:i/>
          <w:iCs/>
          <w:sz w:val="20"/>
          <w:szCs w:val="20"/>
          <w:highlight w:val="yellow"/>
        </w:rPr>
        <w:t>Offerte par l’entreprise</w:t>
      </w:r>
      <w:r w:rsidRPr="00980E59">
        <w:rPr>
          <w:rFonts w:ascii="Avenir Book" w:hAnsi="Avenir Book"/>
          <w:sz w:val="20"/>
          <w:szCs w:val="20"/>
          <w:highlight w:val="yellow"/>
        </w:rPr>
        <w:t>)</w:t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</w:p>
    <w:p w14:paraId="0896AB1D" w14:textId="0B80F039" w:rsidR="00980E59" w:rsidRPr="00980E59" w:rsidRDefault="00980E59" w:rsidP="00980E59">
      <w:pPr>
        <w:ind w:firstLine="2832"/>
        <w:rPr>
          <w:rFonts w:ascii="Avenir Book" w:hAnsi="Avenir Book"/>
          <w:sz w:val="20"/>
          <w:szCs w:val="20"/>
          <w:highlight w:val="yellow"/>
        </w:rPr>
      </w:pPr>
    </w:p>
    <w:p w14:paraId="172F33DB" w14:textId="71ACF35B" w:rsidR="00980E59" w:rsidRPr="00980E59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sz w:val="20"/>
          <w:szCs w:val="20"/>
          <w:highlight w:val="yellow"/>
        </w:rPr>
      </w:pPr>
      <w:r w:rsidRPr="00980E59">
        <w:rPr>
          <w:rFonts w:ascii="Avenir Book" w:hAnsi="Avenir Book"/>
          <w:sz w:val="20"/>
          <w:szCs w:val="20"/>
          <w:highlight w:val="yellow"/>
        </w:rPr>
        <w:t>Prise sur une RTT</w:t>
      </w:r>
      <w:r w:rsidR="00BD09D6">
        <w:rPr>
          <w:rFonts w:ascii="Avenir Book" w:hAnsi="Avenir Book"/>
          <w:sz w:val="20"/>
          <w:szCs w:val="20"/>
          <w:highlight w:val="yellow"/>
        </w:rPr>
        <w:t xml:space="preserve"> ou sur une journée du compteur de récupération RCR</w:t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</w:p>
    <w:p w14:paraId="08E51481" w14:textId="77777777" w:rsidR="00980E59" w:rsidRPr="00980E59" w:rsidRDefault="00980E59" w:rsidP="00980E59">
      <w:pPr>
        <w:rPr>
          <w:rFonts w:ascii="Avenir Book" w:hAnsi="Avenir Book"/>
          <w:sz w:val="20"/>
          <w:szCs w:val="20"/>
          <w:highlight w:val="yellow"/>
        </w:rPr>
      </w:pPr>
    </w:p>
    <w:p w14:paraId="57505854" w14:textId="6F66E12A" w:rsidR="00980E59" w:rsidRPr="00980E59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sz w:val="20"/>
          <w:szCs w:val="20"/>
          <w:highlight w:val="yellow"/>
        </w:rPr>
      </w:pPr>
      <w:r w:rsidRPr="00980E59">
        <w:rPr>
          <w:rFonts w:ascii="Avenir Book" w:hAnsi="Avenir Book"/>
          <w:sz w:val="20"/>
          <w:szCs w:val="20"/>
          <w:highlight w:val="yellow"/>
        </w:rPr>
        <w:t>7 heures effectuées sur l’année</w:t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  <w:r w:rsidRPr="00980E59">
        <w:rPr>
          <w:rFonts w:ascii="Avenir Book" w:hAnsi="Avenir Book"/>
          <w:sz w:val="20"/>
          <w:szCs w:val="20"/>
          <w:highlight w:val="yellow"/>
        </w:rPr>
        <w:tab/>
      </w:r>
    </w:p>
    <w:p w14:paraId="40596296" w14:textId="77777777" w:rsidR="00980E59" w:rsidRPr="00980E59" w:rsidRDefault="00980E59" w:rsidP="00980E59">
      <w:pPr>
        <w:rPr>
          <w:rFonts w:ascii="Avenir Book" w:hAnsi="Avenir Book"/>
          <w:bCs/>
          <w:sz w:val="20"/>
          <w:szCs w:val="20"/>
          <w:highlight w:val="yellow"/>
        </w:rPr>
      </w:pPr>
    </w:p>
    <w:p w14:paraId="4027E6B0" w14:textId="39E3B36B" w:rsidR="00980E59" w:rsidRPr="00980E59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bCs/>
          <w:sz w:val="20"/>
          <w:szCs w:val="20"/>
          <w:highlight w:val="yellow"/>
        </w:rPr>
      </w:pPr>
      <w:r w:rsidRPr="00980E59">
        <w:rPr>
          <w:rFonts w:ascii="Avenir Book" w:hAnsi="Avenir Book"/>
          <w:bCs/>
          <w:sz w:val="20"/>
          <w:szCs w:val="20"/>
          <w:highlight w:val="yellow"/>
        </w:rPr>
        <w:t xml:space="preserve">1 jour de congé payé sur </w:t>
      </w:r>
      <w:r w:rsidRPr="00980E59">
        <w:rPr>
          <w:rFonts w:ascii="Avenir Book" w:hAnsi="Avenir Book"/>
          <w:bCs/>
          <w:sz w:val="20"/>
          <w:szCs w:val="20"/>
          <w:highlight w:val="yellow"/>
          <w:u w:val="single"/>
        </w:rPr>
        <w:t>DEMANDE DU SALARIE</w:t>
      </w:r>
      <w:r w:rsidRPr="00980E59">
        <w:rPr>
          <w:rFonts w:ascii="Avenir Book" w:hAnsi="Avenir Book"/>
          <w:bCs/>
          <w:sz w:val="20"/>
          <w:szCs w:val="20"/>
          <w:highlight w:val="yellow"/>
        </w:rPr>
        <w:tab/>
      </w:r>
      <w:r w:rsidRPr="00980E59">
        <w:rPr>
          <w:rFonts w:ascii="Avenir Book" w:hAnsi="Avenir Book"/>
          <w:bCs/>
          <w:sz w:val="20"/>
          <w:szCs w:val="20"/>
          <w:highlight w:val="yellow"/>
        </w:rPr>
        <w:tab/>
      </w:r>
      <w:r w:rsidRPr="00980E59">
        <w:rPr>
          <w:rFonts w:ascii="Avenir Book" w:hAnsi="Avenir Book"/>
          <w:bCs/>
          <w:sz w:val="20"/>
          <w:szCs w:val="20"/>
          <w:highlight w:val="yellow"/>
        </w:rPr>
        <w:tab/>
      </w:r>
    </w:p>
    <w:p w14:paraId="06F76531" w14:textId="77777777" w:rsidR="00980E59" w:rsidRDefault="00980E59" w:rsidP="00980E59">
      <w:pPr>
        <w:pStyle w:val="Sansinterligne"/>
        <w:ind w:firstLine="708"/>
        <w:rPr>
          <w:rFonts w:ascii="Avenir Book" w:hAnsi="Avenir Book"/>
          <w:bCs/>
          <w:sz w:val="20"/>
          <w:szCs w:val="20"/>
        </w:rPr>
      </w:pPr>
      <w:r w:rsidRPr="00980E59">
        <w:rPr>
          <w:rFonts w:ascii="Avenir Book" w:hAnsi="Avenir Book"/>
          <w:bCs/>
          <w:sz w:val="20"/>
          <w:szCs w:val="20"/>
          <w:highlight w:val="yellow"/>
        </w:rPr>
        <w:t>(joindre la demande écrite du salarié)</w:t>
      </w:r>
    </w:p>
    <w:p w14:paraId="02A37888" w14:textId="77777777" w:rsidR="00980E59" w:rsidRDefault="00980E59" w:rsidP="00980E59">
      <w:pPr>
        <w:pStyle w:val="Sansinterligne"/>
        <w:ind w:firstLine="708"/>
        <w:rPr>
          <w:rFonts w:ascii="Avenir Book" w:hAnsi="Avenir Book"/>
          <w:bCs/>
          <w:sz w:val="20"/>
          <w:szCs w:val="20"/>
        </w:rPr>
      </w:pPr>
    </w:p>
    <w:p w14:paraId="27925D7F" w14:textId="77777777" w:rsidR="00980E59" w:rsidRDefault="00980E59" w:rsidP="00980E59">
      <w:pPr>
        <w:pStyle w:val="Sansinterligne"/>
        <w:rPr>
          <w:rFonts w:ascii="Avenir Book" w:hAnsi="Avenir Book"/>
          <w:bCs/>
          <w:sz w:val="20"/>
          <w:szCs w:val="20"/>
        </w:rPr>
      </w:pPr>
    </w:p>
    <w:p w14:paraId="28B58598" w14:textId="5453A29E" w:rsidR="00980E59" w:rsidRPr="005F4EBA" w:rsidRDefault="00980E59" w:rsidP="00980E59">
      <w:pPr>
        <w:pStyle w:val="Sansinterligne"/>
        <w:rPr>
          <w:rFonts w:ascii="Avenir Book" w:hAnsi="Avenir Book"/>
          <w:b/>
          <w:sz w:val="20"/>
          <w:szCs w:val="20"/>
        </w:rPr>
      </w:pPr>
      <w:r w:rsidRPr="005F4EBA">
        <w:rPr>
          <w:rFonts w:ascii="Avenir Book" w:hAnsi="Avenir Book"/>
          <w:b/>
          <w:sz w:val="20"/>
          <w:szCs w:val="20"/>
        </w:rPr>
        <w:t>Veuillez sélectionner le choix pour votre entreprise et supprimer les autres choix non concernés.</w:t>
      </w:r>
    </w:p>
    <w:p w14:paraId="42775D5C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20"/>
          <w:szCs w:val="20"/>
        </w:rPr>
      </w:pPr>
    </w:p>
    <w:p w14:paraId="784562D1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b/>
          <w:sz w:val="22"/>
          <w:szCs w:val="22"/>
        </w:rPr>
      </w:pPr>
      <w:r w:rsidRPr="00980E59">
        <w:rPr>
          <w:rFonts w:ascii="Avenir Book" w:hAnsi="Avenir Book" w:cs="Tahoma"/>
          <w:b/>
          <w:sz w:val="22"/>
          <w:szCs w:val="22"/>
        </w:rPr>
        <w:t>ENTRÉE EN VIGUEUR</w:t>
      </w:r>
    </w:p>
    <w:p w14:paraId="18ECE84F" w14:textId="6D4B7051" w:rsidR="00980E59" w:rsidRPr="00980E59" w:rsidRDefault="00980E59" w:rsidP="00980E59">
      <w:pPr>
        <w:autoSpaceDE w:val="0"/>
        <w:autoSpaceDN w:val="0"/>
        <w:adjustRightInd w:val="0"/>
        <w:ind w:left="-360"/>
        <w:jc w:val="both"/>
        <w:rPr>
          <w:rFonts w:ascii="Avenir Book" w:hAnsi="Avenir Book" w:cs="Arial"/>
          <w:color w:val="231F20"/>
          <w:sz w:val="22"/>
          <w:szCs w:val="22"/>
        </w:rPr>
      </w:pPr>
      <w:r w:rsidRPr="00980E59">
        <w:rPr>
          <w:rFonts w:ascii="Avenir Book" w:hAnsi="Avenir Book" w:cs="Tahoma"/>
          <w:sz w:val="22"/>
          <w:szCs w:val="22"/>
        </w:rPr>
        <w:t xml:space="preserve">La modalité de réalisation de </w:t>
      </w:r>
      <w:r w:rsidRPr="00980E59">
        <w:rPr>
          <w:rFonts w:ascii="Avenir Book" w:hAnsi="Avenir Book" w:cs="Arial"/>
          <w:color w:val="231F20"/>
          <w:sz w:val="22"/>
          <w:szCs w:val="22"/>
        </w:rPr>
        <w:t xml:space="preserve">la journée de solidarité </w:t>
      </w:r>
      <w:r w:rsidRPr="00980E59">
        <w:rPr>
          <w:rFonts w:ascii="Avenir Book" w:hAnsi="Avenir Book" w:cs="Tahoma"/>
          <w:sz w:val="22"/>
          <w:szCs w:val="22"/>
        </w:rPr>
        <w:t xml:space="preserve">telle que définie ci-dessus </w:t>
      </w:r>
      <w:r w:rsidRPr="00980E59">
        <w:rPr>
          <w:rFonts w:ascii="Avenir Book" w:hAnsi="Avenir Book" w:cs="Arial"/>
          <w:color w:val="231F20"/>
          <w:sz w:val="22"/>
          <w:szCs w:val="22"/>
        </w:rPr>
        <w:t xml:space="preserve">vaut </w:t>
      </w:r>
      <w:r>
        <w:rPr>
          <w:rFonts w:ascii="Avenir Book" w:hAnsi="Avenir Book" w:cs="Arial"/>
          <w:color w:val="231F20"/>
          <w:sz w:val="22"/>
          <w:szCs w:val="22"/>
        </w:rPr>
        <w:t>pour l’année 202</w:t>
      </w:r>
      <w:r w:rsidR="00D50451">
        <w:rPr>
          <w:rFonts w:ascii="Avenir Book" w:hAnsi="Avenir Book" w:cs="Arial"/>
          <w:color w:val="231F20"/>
          <w:sz w:val="22"/>
          <w:szCs w:val="22"/>
        </w:rPr>
        <w:t>5</w:t>
      </w:r>
      <w:r>
        <w:rPr>
          <w:rFonts w:ascii="Avenir Book" w:hAnsi="Avenir Book" w:cs="Arial"/>
          <w:color w:val="231F20"/>
          <w:sz w:val="22"/>
          <w:szCs w:val="22"/>
        </w:rPr>
        <w:t>.</w:t>
      </w:r>
      <w:r w:rsidRPr="00980E59">
        <w:rPr>
          <w:rFonts w:ascii="Avenir Book" w:hAnsi="Avenir Book" w:cs="Arial"/>
          <w:color w:val="231F20"/>
          <w:sz w:val="22"/>
          <w:szCs w:val="22"/>
        </w:rPr>
        <w:t xml:space="preserve"> </w:t>
      </w:r>
    </w:p>
    <w:p w14:paraId="5398E641" w14:textId="77777777" w:rsidR="00980E59" w:rsidRPr="00980E59" w:rsidRDefault="00980E59" w:rsidP="00980E59">
      <w:pPr>
        <w:autoSpaceDE w:val="0"/>
        <w:autoSpaceDN w:val="0"/>
        <w:adjustRightInd w:val="0"/>
        <w:ind w:left="-360"/>
        <w:jc w:val="both"/>
        <w:rPr>
          <w:rFonts w:ascii="Avenir Book" w:hAnsi="Avenir Book" w:cs="Arial"/>
          <w:color w:val="231F20"/>
          <w:sz w:val="22"/>
          <w:szCs w:val="22"/>
        </w:rPr>
      </w:pPr>
    </w:p>
    <w:sectPr w:rsidR="00980E59" w:rsidRPr="00980E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E793C" w14:textId="77777777" w:rsidR="00B012AC" w:rsidRDefault="00B012AC" w:rsidP="00972570">
      <w:r>
        <w:separator/>
      </w:r>
    </w:p>
  </w:endnote>
  <w:endnote w:type="continuationSeparator" w:id="0">
    <w:p w14:paraId="0A89B919" w14:textId="77777777" w:rsidR="00B012AC" w:rsidRDefault="00B012AC" w:rsidP="0097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EC7D" w14:textId="77777777" w:rsidR="00972570" w:rsidRDefault="009725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E7CC7" w14:textId="77777777" w:rsidR="00972570" w:rsidRDefault="0097257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35336" w14:textId="77777777" w:rsidR="00972570" w:rsidRDefault="009725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E7402" w14:textId="77777777" w:rsidR="00B012AC" w:rsidRDefault="00B012AC" w:rsidP="00972570">
      <w:r>
        <w:separator/>
      </w:r>
    </w:p>
  </w:footnote>
  <w:footnote w:type="continuationSeparator" w:id="0">
    <w:p w14:paraId="1C1762EB" w14:textId="77777777" w:rsidR="00B012AC" w:rsidRDefault="00B012AC" w:rsidP="0097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05950" w14:textId="0CCEE9D6" w:rsidR="00972570" w:rsidRDefault="00B012AC">
    <w:pPr>
      <w:pStyle w:val="En-tte"/>
    </w:pPr>
    <w:r>
      <w:rPr>
        <w:noProof/>
      </w:rPr>
      <w:pict w14:anchorId="2E8058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021938" o:spid="_x0000_s1027" type="#_x0000_t136" alt="" style="position:absolute;margin-left:0;margin-top:0;width:497.4pt;height:142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MODE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45961" w14:textId="678ED49C" w:rsidR="00972570" w:rsidRDefault="00B012AC">
    <w:pPr>
      <w:pStyle w:val="En-tte"/>
    </w:pPr>
    <w:r>
      <w:rPr>
        <w:noProof/>
      </w:rPr>
      <w:pict w14:anchorId="57014A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021939" o:spid="_x0000_s1026" type="#_x0000_t136" alt="" style="position:absolute;margin-left:0;margin-top:0;width:497.4pt;height:142.1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MODE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1371B" w14:textId="34C92705" w:rsidR="00972570" w:rsidRDefault="00B012AC">
    <w:pPr>
      <w:pStyle w:val="En-tte"/>
    </w:pPr>
    <w:r>
      <w:rPr>
        <w:noProof/>
      </w:rPr>
      <w:pict w14:anchorId="7C03B1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021937" o:spid="_x0000_s1025" type="#_x0000_t136" alt="" style="position:absolute;margin-left:0;margin-top:0;width:497.4pt;height:142.1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MODE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C1709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780664455" o:spid="_x0000_i1025" type="#_x0000_t75" style="width:43.5pt;height:43.5pt;visibility:visible;mso-wrap-style:square">
            <v:imagedata r:id="rId1" o:title=""/>
          </v:shape>
        </w:pict>
      </mc:Choice>
      <mc:Fallback>
        <w:drawing>
          <wp:inline distT="0" distB="0" distL="0" distR="0" wp14:anchorId="7303FAFD" wp14:editId="7AC0ADDF">
            <wp:extent cx="552450" cy="552450"/>
            <wp:effectExtent l="0" t="0" r="0" b="0"/>
            <wp:docPr id="1780664455" name="Image 17806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92C37"/>
    <w:multiLevelType w:val="hybridMultilevel"/>
    <w:tmpl w:val="70666C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44C814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E46EF"/>
    <w:multiLevelType w:val="hybridMultilevel"/>
    <w:tmpl w:val="08DE90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20CDC"/>
    <w:multiLevelType w:val="hybridMultilevel"/>
    <w:tmpl w:val="165E5760"/>
    <w:lvl w:ilvl="0" w:tplc="376ECE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02BA"/>
    <w:multiLevelType w:val="hybridMultilevel"/>
    <w:tmpl w:val="46A69B92"/>
    <w:lvl w:ilvl="0" w:tplc="376ECE3C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7C9830BD"/>
    <w:multiLevelType w:val="hybridMultilevel"/>
    <w:tmpl w:val="010453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027588">
    <w:abstractNumId w:val="0"/>
  </w:num>
  <w:num w:numId="2" w16cid:durableId="501554086">
    <w:abstractNumId w:val="3"/>
  </w:num>
  <w:num w:numId="3" w16cid:durableId="971834624">
    <w:abstractNumId w:val="2"/>
  </w:num>
  <w:num w:numId="4" w16cid:durableId="224295907">
    <w:abstractNumId w:val="4"/>
  </w:num>
  <w:num w:numId="5" w16cid:durableId="96385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59"/>
    <w:rsid w:val="004F71B3"/>
    <w:rsid w:val="005F4EBA"/>
    <w:rsid w:val="00695E6D"/>
    <w:rsid w:val="00972570"/>
    <w:rsid w:val="00980E59"/>
    <w:rsid w:val="00982B95"/>
    <w:rsid w:val="00B012AC"/>
    <w:rsid w:val="00B472A1"/>
    <w:rsid w:val="00B47548"/>
    <w:rsid w:val="00B81D20"/>
    <w:rsid w:val="00BD09D6"/>
    <w:rsid w:val="00BD4FDC"/>
    <w:rsid w:val="00D04414"/>
    <w:rsid w:val="00D50451"/>
    <w:rsid w:val="00F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69CD8"/>
  <w15:chartTrackingRefBased/>
  <w15:docId w15:val="{F839AD85-5A41-4FF7-9A38-81A0F1F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0E59"/>
    <w:pPr>
      <w:ind w:left="720"/>
      <w:contextualSpacing/>
    </w:pPr>
  </w:style>
  <w:style w:type="paragraph" w:styleId="Sansinterligne">
    <w:name w:val="No Spacing"/>
    <w:uiPriority w:val="1"/>
    <w:qFormat/>
    <w:rsid w:val="00980E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725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2570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9725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2570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Hugon</dc:creator>
  <cp:keywords/>
  <dc:description/>
  <cp:lastModifiedBy>Peter PHILIPPOT - L'ACCORD PARFAIT</cp:lastModifiedBy>
  <cp:revision>2</cp:revision>
  <dcterms:created xsi:type="dcterms:W3CDTF">2025-04-16T09:40:00Z</dcterms:created>
  <dcterms:modified xsi:type="dcterms:W3CDTF">2025-04-16T09:40:00Z</dcterms:modified>
</cp:coreProperties>
</file>