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80"/>
        <w:jc w:val="left"/>
      </w:pPr>
      <w:r>
        <w:rPr>
          <w:rFonts w:ascii="Arial" w:cs="Arial" w:eastAsia="Arial" w:hAnsi="Arial"/>
          <w:caps/>
          <w:color w:val="6B6B8A"/>
          <w:sz w:val="20"/>
          <w:szCs w:val="20"/>
        </w:rPr>
        <w:t xml:space="preserve">PrecioCrea  ·  Material de formación</w:t>
      </w:r>
    </w:p>
    <w:p>
      <w:pPr>
        <w:spacing w:before="0" w:after="240"/>
        <w:jc w:val="left"/>
      </w:pPr>
      <w:r>
        <w:rPr>
          <w:rFonts w:ascii="Georgia" w:cs="Georgia" w:eastAsia="Georgia" w:hAnsi="Georgia"/>
          <w:b/>
          <w:bCs/>
          <w:color w:val="1E1E2E"/>
          <w:sz w:val="64"/>
          <w:szCs w:val="64"/>
        </w:rPr>
        <w:t xml:space="preserve">De precio justo</w:t>
      </w:r>
    </w:p>
    <w:p>
      <w:pPr>
        <w:spacing w:before="0" w:after="320"/>
        <w:jc w:val="left"/>
      </w:pPr>
      <w:r>
        <w:rPr>
          <w:rFonts w:ascii="Georgia" w:cs="Georgia" w:eastAsia="Georgia" w:hAnsi="Georgia"/>
          <w:b/>
          <w:bCs/>
          <w:i/>
          <w:iCs/>
          <w:color w:val="FF6B6B"/>
          <w:sz w:val="64"/>
          <w:szCs w:val="64"/>
        </w:rPr>
        <w:t xml:space="preserve">a propuesta única</w:t>
      </w:r>
    </w:p>
    <w:p>
      <w:pPr>
        <w:spacing w:before="0" w:after="80"/>
        <w:jc w:val="left"/>
      </w:pPr>
      <w:r>
        <w:rPr>
          <w:rFonts w:ascii="Georgia" w:cs="Georgia" w:eastAsia="Georgia" w:hAnsi="Georgia"/>
          <w:i/>
          <w:iCs/>
          <w:color w:val="7B2D8B"/>
          <w:sz w:val="26"/>
          <w:szCs w:val="26"/>
        </w:rPr>
        <w:t xml:space="preserve">Identidad, valor simbólico y diferenciación en el emprendimiento creativo</w:t>
      </w:r>
    </w:p>
    <w:p>
      <w:pPr>
        <w:pBdr>
          <w:bottom w:val="single" w:color="E8E0F0" w:sz="4" w:space="1"/>
        </w:pBdr>
        <w:spacing w:before="200" w:after="200"/>
      </w:pPr>
    </w:p>
    <w:p>
      <w:pPr>
        <w:spacing w:before="160" w:after="80"/>
        <w:jc w:val="left"/>
      </w:pPr>
      <w:r>
        <w:rPr>
          <w:rFonts w:ascii="Arial" w:cs="Arial" w:eastAsia="Arial" w:hAnsi="Arial"/>
          <w:color w:val="6B6B8A"/>
          <w:sz w:val="20"/>
          <w:szCs w:val="20"/>
        </w:rPr>
        <w:t xml:space="preserve">Basado en investigación sobre emprendimiento femenino en Chile y Latinoamérica</w:t>
      </w:r>
    </w:p>
    <w:p>
      <w:r>
        <w:br w:type="page"/>
      </w:r>
    </w:p>
    <w:p>
      <w:pPr>
        <w:pStyle w:val="Heading1"/>
        <w:spacing w:before="480" w:after="160"/>
      </w:pPr>
      <w:r>
        <w:rPr>
          <w:rFonts w:ascii="Georgia" w:cs="Georgia" w:eastAsia="Georgia" w:hAnsi="Georgia"/>
          <w:b/>
          <w:bCs/>
          <w:color w:val="1E1E2E"/>
          <w:sz w:val="36"/>
          <w:szCs w:val="36"/>
        </w:rPr>
        <w:t xml:space="preserve">Introducción</w:t>
      </w:r>
    </w:p>
    <w:p>
      <w:pPr>
        <w:spacing w:before="0" w:after="160"/>
        <w:jc w:val="both"/>
      </w:pPr>
      <w:r>
        <w:rPr>
          <w:rFonts w:ascii="Arial" w:cs="Arial" w:eastAsia="Arial" w:hAnsi="Arial"/>
          <w:color w:val="1E1E2E"/>
          <w:sz w:val="22"/>
          <w:szCs w:val="22"/>
        </w:rPr>
        <w:t xml:space="preserve">Existe un momento específico en la vida de toda emprendedora creativa en el que la herramienta de cálculo de costos —por precisa que sea— deja de ser suficiente. Es el momento en que una clienta pregunta "¿por qué cuesta tanto?" y la respuesta correcta no es un desglose de materiales ni una tabla de horas trabajadas. La respuesta correcta es una historia. Una declaración. Una identidad.</w:t>
      </w:r>
    </w:p>
    <w:p>
      <w:pPr>
        <w:spacing w:before="0" w:after="160"/>
        <w:jc w:val="both"/>
      </w:pPr>
      <w:r>
        <w:rPr>
          <w:rFonts w:ascii="Arial" w:cs="Arial" w:eastAsia="Arial" w:hAnsi="Arial"/>
          <w:color w:val="1E1E2E"/>
          <w:sz w:val="22"/>
          <w:szCs w:val="22"/>
        </w:rPr>
        <w:t xml:space="preserve">Este documento nace de esa necesidad. El trabajo con emprendedoras de joyería, cosmética natural, resina, crochet y otras artes manuales en Chile y Latinoamérica revela un patrón recurrente: las herramientas para calcular el precio justo existen y funcionan, pero el precio calculado —ese número correcto, honesto, ganado— se abandona al primer cuestionamiento del mercado. No por ignorancia matemática. Por falta de argumento.</w:t>
      </w:r>
    </w:p>
    <w:p>
      <w:pPr>
        <w:spacing w:before="0" w:after="160"/>
        <w:jc w:val="both"/>
      </w:pPr>
      <w:r>
        <w:rPr>
          <w:rFonts w:ascii="Arial" w:cs="Arial" w:eastAsia="Arial" w:hAnsi="Arial"/>
          <w:color w:val="1E1E2E"/>
          <w:sz w:val="22"/>
          <w:szCs w:val="22"/>
        </w:rPr>
        <w:t xml:space="preserve">Y el argumento no se construye con números. Se construye con identidad.</w:t>
      </w:r>
    </w:p>
    <w:p>
      <w:pPr>
        <w:spacing w:before="0" w:after="160"/>
        <w:jc w:val="both"/>
      </w:pPr>
      <w:r>
        <w:rPr>
          <w:rFonts w:ascii="Arial" w:cs="Arial" w:eastAsia="Arial" w:hAnsi="Arial"/>
          <w:color w:val="1E1E2E"/>
          <w:sz w:val="22"/>
          <w:szCs w:val="22"/>
        </w:rPr>
        <w:t xml:space="preserve">La transición del precio justo a la propuesta única es el desafío estratégico central para cualquier emprendedora que ya aprendió a calcular sus costos y quiere dar el siguiente paso. No se trata de cobrar más sin razón. Se trata de construir la razón que justifica lo que ya, correctamente, se calcula.</w:t>
      </w:r>
    </w:p>
    <w:p>
      <w:pPr>
        <w:spacing w:before="0" w:after="160"/>
        <w:jc w:val="both"/>
      </w:pPr>
      <w:r>
        <w:rPr>
          <w:rFonts w:ascii="Arial" w:cs="Arial" w:eastAsia="Arial" w:hAnsi="Arial"/>
          <w:color w:val="1E1E2E"/>
          <w:sz w:val="22"/>
          <w:szCs w:val="22"/>
        </w:rPr>
        <w:t xml:space="preserve">Este material reúne el pensamiento más relevante sobre valor artesanal, psicología del consumidor, identidad emprendedora y comunicación de marca, integrado en una sola narrativa práctica. No es teoría académica desconectada del taller. Es el mapa conceptual que permite pasar de "ojalá me paguen lo que vale" a "mis clientas entienden exactamente por qué vale lo que vale".</w:t>
      </w:r>
    </w:p>
    <w:p>
      <w:pPr>
        <w:spacing w:before="0" w:after="160"/>
        <w:jc w:val="both"/>
      </w:pPr>
      <w:r>
        <w:rPr>
          <w:rFonts w:ascii="Arial" w:cs="Arial" w:eastAsia="Arial" w:hAnsi="Arial"/>
          <w:color w:val="1E1E2E"/>
          <w:sz w:val="22"/>
          <w:szCs w:val="22"/>
        </w:rPr>
        <w:t xml:space="preserve">El recorrido tiene siete estaciones. Cada una responde una pregunta distinta. Juntas forman la cadena que une identidad con precio sostenible.</w:t>
      </w:r>
    </w:p>
    <w:p>
      <w:r>
        <w:br w:type="page"/>
      </w:r>
    </w:p>
    <w:p>
      <w:pPr>
        <w:spacing w:before="0" w:after="80"/>
        <w:jc w:val="right"/>
      </w:pPr>
      <w:r>
        <w:rPr>
          <w:rFonts w:ascii="Arial" w:cs="Arial" w:eastAsia="Arial" w:hAnsi="Arial"/>
          <w:color w:val="6B6B8A"/>
          <w:sz w:val="18"/>
          <w:szCs w:val="18"/>
        </w:rPr>
        <w:t xml:space="preserve">01 / 07</w:t>
      </w:r>
    </w:p>
    <w:p>
      <w:pPr>
        <w:pStyle w:val="Heading1"/>
        <w:spacing w:before="480" w:after="160"/>
      </w:pPr>
      <w:r>
        <w:rPr>
          <w:rFonts w:ascii="Georgia" w:cs="Georgia" w:eastAsia="Georgia" w:hAnsi="Georgia"/>
          <w:b/>
          <w:bCs/>
          <w:color w:val="1E1E2E"/>
          <w:sz w:val="36"/>
          <w:szCs w:val="36"/>
        </w:rPr>
        <w:t xml:space="preserve">Por qué el precio sin propuesta colapsa</w:t>
      </w:r>
    </w:p>
    <w:p>
      <w:pPr>
        <w:spacing w:before="0" w:after="160"/>
        <w:jc w:val="both"/>
      </w:pPr>
      <w:r>
        <w:rPr>
          <w:rFonts w:ascii="Arial" w:cs="Arial" w:eastAsia="Arial" w:hAnsi="Arial"/>
          <w:color w:val="1E1E2E"/>
          <w:sz w:val="22"/>
          <w:szCs w:val="22"/>
        </w:rPr>
        <w:t xml:space="preserve">El primer error que comete quien aprende a calcular precios es creer que el trabajo termina cuando termina el cálculo. La tabla de costos dice $15.000. Se pone $15.000. Una clienta dice "está muy caro". Y el número que tomó horas construir se abandona en segundos.</w:t>
      </w:r>
    </w:p>
    <w:p>
      <w:pPr>
        <w:spacing w:before="0" w:after="160"/>
        <w:jc w:val="both"/>
      </w:pPr>
      <w:r>
        <w:rPr>
          <w:rFonts w:ascii="Arial" w:cs="Arial" w:eastAsia="Arial" w:hAnsi="Arial"/>
          <w:color w:val="1E1E2E"/>
          <w:sz w:val="22"/>
          <w:szCs w:val="22"/>
        </w:rPr>
        <w:t xml:space="preserve">Esto no es debilidad. Es la consecuencia lógica de tener un número sin un argumento que lo sostenga. El precio es un símbolo antes que una cifra. Y como todo símbolo, necesita un sistema de significado que le dé sentido. Sin ese sistema, cualquier presión externa lo desestabiliza.</w:t>
      </w:r>
    </w:p>
    <w:p>
      <w:pPr>
        <w:pStyle w:val="Heading2"/>
        <w:spacing w:before="400" w:after="120"/>
      </w:pPr>
      <w:r>
        <w:rPr>
          <w:rFonts w:ascii="Georgia" w:cs="Georgia" w:eastAsia="Georgia" w:hAnsi="Georgia"/>
          <w:b/>
          <w:bCs/>
          <w:color w:val="7B2D8B"/>
          <w:sz w:val="26"/>
          <w:szCs w:val="26"/>
        </w:rPr>
        <w:t xml:space="preserve">El fundamento que se ignora</w:t>
      </w:r>
    </w:p>
    <w:p>
      <w:pPr>
        <w:spacing w:before="0" w:after="160"/>
        <w:jc w:val="both"/>
      </w:pPr>
      <w:r>
        <w:rPr>
          <w:rFonts w:ascii="Arial" w:cs="Arial" w:eastAsia="Arial" w:hAnsi="Arial"/>
          <w:color w:val="1E1E2E"/>
          <w:sz w:val="22"/>
          <w:szCs w:val="22"/>
        </w:rPr>
        <w:t xml:space="preserve">La investigación sobre valor artesanal establece algo que ninguna planilla captura: el valor del trabajo creativo no puede comprenderse exclusivamente bajo los parámetros de la economía clásica. Su fundamento reside en una intersección entre la praxis, la sensibilidad y el conocimiento estético. Los economistas lo llaman externalidades. Los filósofos lo llaman ontología del cuidado. Las emprendedoras lo llaman "lo que no sé cómo explicar pero sé que está ahí".</w:t>
      </w:r>
    </w:p>
    <w:p>
      <w:pPr>
        <w:spacing w:before="0" w:after="160"/>
        <w:jc w:val="both"/>
      </w:pPr>
      <w:r>
        <w:rPr>
          <w:rFonts w:ascii="Arial" w:cs="Arial" w:eastAsia="Arial" w:hAnsi="Arial"/>
          <w:color w:val="1E1E2E"/>
          <w:sz w:val="22"/>
          <w:szCs w:val="22"/>
        </w:rPr>
        <w:t xml:space="preserve">Esa dimensión existe. Tiene nombre. Y tiene precio.</w:t>
      </w:r>
    </w:p>
    <w:p>
      <w:pPr>
        <w:spacing w:before="0" w:after="160"/>
        <w:jc w:val="both"/>
      </w:pPr>
      <w:r>
        <w:rPr>
          <w:rFonts w:ascii="Arial" w:cs="Arial" w:eastAsia="Arial" w:hAnsi="Arial"/>
          <w:color w:val="1E1E2E"/>
          <w:sz w:val="22"/>
          <w:szCs w:val="22"/>
        </w:rPr>
        <w:t xml:space="preserve">Lo que distingue a un objeto artesanal de uno industrial no es solo la técnica de producción. Es que la artesana realiza una abstracción de la realidad para objetivar las necesidades de sensibilidad de otra persona. Cada pieza es, en términos filosóficos, una intervención basada en el respeto a la dignidad y en la capacidad de percibir lo que otra persona necesita sentir. No es retórica. Es la descripción precisa de lo que ocurre cuando una joyera diseña un anillo para una clienta, cuando una creadora de resina elige exactamente esas flores prensadas para esa persona específica.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E0F0" w:sz="1"/>
              <w:left w:val="single" w:color="E8E0F0" w:sz="1"/>
              <w:bottom w:val="single" w:color="E8E0F0" w:sz="1"/>
              <w:right w:val="single" w:color="E8E0F0" w:sz="1"/>
            </w:tcBorders>
            <w:shd w:fill="F3E8FF" w:val="clear"/>
            <w:tcMar>
              <w:top w:type="dxa" w:w="160"/>
              <w:left w:type="dxa" w:w="200"/>
              <w:bottom w:type="dxa" w:w="160"/>
              <w:right w:type="dxa" w:w="200"/>
            </w:tcMar>
          </w:tcPr>
          <w:p>
            <w:pPr>
              <w:spacing w:before="0" w:after="80"/>
            </w:pPr>
            <w:r>
              <w:rPr>
                <w:rFonts w:ascii="Arial" w:cs="Arial" w:eastAsia="Arial" w:hAnsi="Arial"/>
                <w:b/>
                <w:bCs/>
                <w:caps/>
                <w:color w:val="7B2D8B"/>
                <w:sz w:val="20"/>
                <w:szCs w:val="20"/>
              </w:rPr>
              <w:t xml:space="preserve">Concepto clave</w:t>
            </w:r>
          </w:p>
          <w:p>
            <w:pPr>
              <w:spacing w:before="0" w:after="0"/>
            </w:pPr>
            <w:r>
              <w:rPr>
                <w:rFonts w:ascii="Arial" w:cs="Arial" w:eastAsia="Arial" w:hAnsi="Arial"/>
                <w:color w:val="1E1E2E"/>
                <w:sz w:val="21"/>
                <w:szCs w:val="21"/>
              </w:rPr>
              <w:t xml:space="preserve">La ética del cuidado no es un adorno emocional de la propuesta de valor. Es su fundamento estructural. El precio que no lo contempla está incompleto, aunque la tabla de costos esté perfecta.</w:t>
            </w:r>
          </w:p>
        </w:tc>
      </w:tr>
    </w:tbl>
    <w:p>
      <w:pPr>
        <w:spacing w:before="0" w:after="100"/>
      </w:pPr>
    </w:p>
    <w:p>
      <w:pPr>
        <w:pStyle w:val="Heading2"/>
        <w:spacing w:before="400" w:after="120"/>
      </w:pPr>
      <w:r>
        <w:rPr>
          <w:rFonts w:ascii="Georgia" w:cs="Georgia" w:eastAsia="Georgia" w:hAnsi="Georgia"/>
          <w:b/>
          <w:bCs/>
          <w:color w:val="7B2D8B"/>
          <w:sz w:val="26"/>
          <w:szCs w:val="26"/>
        </w:rPr>
        <w:t xml:space="preserve">La consecuencia de ignorarlo</w:t>
      </w:r>
    </w:p>
    <w:p>
      <w:pPr>
        <w:spacing w:before="0" w:after="160"/>
        <w:jc w:val="both"/>
      </w:pPr>
      <w:r>
        <w:rPr>
          <w:rFonts w:ascii="Arial" w:cs="Arial" w:eastAsia="Arial" w:hAnsi="Arial"/>
          <w:color w:val="1E1E2E"/>
          <w:sz w:val="22"/>
          <w:szCs w:val="22"/>
        </w:rPr>
        <w:t xml:space="preserve">Cuando una emprendedora calcula materiales, tiempo, creatividad y costos fijos —los cuatro pilares del precio justo— pero no articula la dimensión de cuidado, construye un precio correcto y frágil. Correcto porque los números están bien. Frágil porque no tiene historia que lo defienda.</w:t>
      </w:r>
    </w:p>
    <w:p>
      <w:pPr>
        <w:spacing w:before="0" w:after="160"/>
        <w:jc w:val="both"/>
      </w:pPr>
      <w:r>
        <w:rPr>
          <w:rFonts w:ascii="Arial" w:cs="Arial" w:eastAsia="Arial" w:hAnsi="Arial"/>
          <w:color w:val="1E1E2E"/>
          <w:sz w:val="22"/>
          <w:szCs w:val="22"/>
        </w:rPr>
        <w:t xml:space="preserve">El resultado es el ciclo más costoso del emprendimiento creativo: precio calculado → cuestionamiento externo → descuento → resentimiento → pérdida de pasión → baja de calidad → justificación del precio bajo. Un espiral descendente que comienza no en la planilla, sino en la ausencia de propuesta.</w:t>
      </w:r>
    </w:p>
    <w:p>
      <w:pPr>
        <w:spacing w:before="0" w:after="160"/>
        <w:jc w:val="both"/>
      </w:pPr>
      <w:r>
        <w:rPr>
          <w:rFonts w:ascii="Arial" w:cs="Arial" w:eastAsia="Arial" w:hAnsi="Arial"/>
          <w:color w:val="1E1E2E"/>
          <w:sz w:val="22"/>
          <w:szCs w:val="22"/>
        </w:rPr>
        <w:t xml:space="preserve">La salida no es cobrar sin miedo como acto de voluntad. Es </w:t>
      </w:r>
      <w:r>
        <w:rPr>
          <w:rFonts w:ascii="Arial" w:cs="Arial" w:eastAsia="Arial" w:hAnsi="Arial"/>
          <w:b/>
          <w:bCs/>
          <w:color w:val="1E1E2E"/>
          <w:sz w:val="22"/>
          <w:szCs w:val="22"/>
        </w:rPr>
        <w:t xml:space="preserve">construir el argumento que hace innecesario el miedo</w:t>
      </w:r>
      <w:r>
        <w:rPr>
          <w:rFonts w:ascii="Arial" w:cs="Arial" w:eastAsia="Arial" w:hAnsi="Arial"/>
          <w:color w:val="1E1E2E"/>
          <w:sz w:val="22"/>
          <w:szCs w:val="22"/>
        </w:rPr>
        <w:t xml:space="preserve">. Y ese argumento es la propuesta de valor.</w:t>
      </w:r>
    </w:p>
    <w:p>
      <w:r>
        <w:br w:type="page"/>
      </w:r>
    </w:p>
    <w:p>
      <w:pPr>
        <w:spacing w:before="0" w:after="80"/>
        <w:jc w:val="right"/>
      </w:pPr>
      <w:r>
        <w:rPr>
          <w:rFonts w:ascii="Arial" w:cs="Arial" w:eastAsia="Arial" w:hAnsi="Arial"/>
          <w:color w:val="6B6B8A"/>
          <w:sz w:val="18"/>
          <w:szCs w:val="18"/>
        </w:rPr>
        <w:t xml:space="preserve">02 / 07</w:t>
      </w:r>
    </w:p>
    <w:p>
      <w:pPr>
        <w:pStyle w:val="Heading1"/>
        <w:spacing w:before="480" w:after="160"/>
      </w:pPr>
      <w:r>
        <w:rPr>
          <w:rFonts w:ascii="Georgia" w:cs="Georgia" w:eastAsia="Georgia" w:hAnsi="Georgia"/>
          <w:b/>
          <w:bCs/>
          <w:color w:val="1E1E2E"/>
          <w:sz w:val="36"/>
          <w:szCs w:val="36"/>
        </w:rPr>
        <w:t xml:space="preserve">El valor simbólico: lo que la gente compra de verdad</w:t>
      </w:r>
    </w:p>
    <w:p>
      <w:pPr>
        <w:spacing w:before="0" w:after="160"/>
        <w:jc w:val="both"/>
      </w:pPr>
      <w:r>
        <w:rPr>
          <w:rFonts w:ascii="Arial" w:cs="Arial" w:eastAsia="Arial" w:hAnsi="Arial"/>
          <w:color w:val="1E1E2E"/>
          <w:sz w:val="22"/>
          <w:szCs w:val="22"/>
        </w:rPr>
        <w:t xml:space="preserve">Cuando una persona compra un jabón artesanal en lugar de uno industrial —siendo el industrial más barato y más fácil de conseguir— no está comprando limpieza. Está comprando algo que no tiene categoría en ninguna planilla de costos: significado.</w:t>
      </w:r>
    </w:p>
    <w:p>
      <w:pPr>
        <w:spacing w:before="0" w:after="160"/>
        <w:jc w:val="both"/>
      </w:pPr>
      <w:r>
        <w:rPr>
          <w:rFonts w:ascii="Arial" w:cs="Arial" w:eastAsia="Arial" w:hAnsi="Arial"/>
          <w:color w:val="1E1E2E"/>
          <w:sz w:val="22"/>
          <w:szCs w:val="22"/>
        </w:rPr>
        <w:t xml:space="preserve">La investigación sobre comportamiento del consumidor en artesanía es contundente. El consumo de objetos artesanales no es funcional; es simbólico. El comprador construye sentido a través del objeto, atendiendo a atributos culturales que prioriza. Esto no es un fenómeno de nicho ni una moda de clase media con poder adquisitivo. Es el mecanismo central de por qué lo artesanal existe como categoría económica diferenciada.</w:t>
      </w:r>
    </w:p>
    <w:p>
      <w:pPr>
        <w:pStyle w:val="Heading2"/>
        <w:spacing w:before="400" w:after="120"/>
      </w:pPr>
      <w:r>
        <w:rPr>
          <w:rFonts w:ascii="Georgia" w:cs="Georgia" w:eastAsia="Georgia" w:hAnsi="Georgia"/>
          <w:b/>
          <w:bCs/>
          <w:color w:val="7B2D8B"/>
          <w:sz w:val="26"/>
          <w:szCs w:val="26"/>
        </w:rPr>
        <w:t xml:space="preserve">Dos niveles de identidad que el objeto construye</w:t>
      </w:r>
    </w:p>
    <w:p>
      <w:pPr>
        <w:spacing w:before="0" w:after="160"/>
        <w:jc w:val="both"/>
      </w:pPr>
      <w:r>
        <w:rPr>
          <w:rFonts w:ascii="Arial" w:cs="Arial" w:eastAsia="Arial" w:hAnsi="Arial"/>
          <w:color w:val="1E1E2E"/>
          <w:sz w:val="22"/>
          <w:szCs w:val="22"/>
        </w:rPr>
        <w:t xml:space="preserve">El valor simbólico opera en dos niveles simultáneos, y entender ambos es fundamental para articular una propuesta que el comprador sienta como suya:</w:t>
      </w:r>
    </w:p>
    <w:p>
      <w:pPr>
        <w:spacing w:before="0" w:after="160"/>
        <w:jc w:val="both"/>
      </w:pPr>
      <w:r>
        <w:rPr>
          <w:rFonts w:ascii="Arial" w:cs="Arial" w:eastAsia="Arial" w:hAnsi="Arial"/>
          <w:b/>
          <w:bCs/>
          <w:color w:val="7B2D8B"/>
          <w:sz w:val="22"/>
          <w:szCs w:val="22"/>
        </w:rPr>
        <w:t xml:space="preserve">Identidad individual.</w:t>
      </w:r>
      <w:r>
        <w:rPr>
          <w:rFonts w:ascii="Arial" w:cs="Arial" w:eastAsia="Arial" w:hAnsi="Arial"/>
          <w:color w:val="1E1E2E"/>
          <w:sz w:val="22"/>
          <w:szCs w:val="22"/>
        </w:rPr>
        <w:t xml:space="preserve"> El objeto artesanal distingue e individualiza. No depende del precio, sino de la singularidad. Cuando alguien lleva puestos unos aros de resina con flores específicas, no está simplemente adornándose. Está comunicando algo sobre quién es, qué valora, qué tipo de belleza reconoce. El precio alto de una pieza única no es una barrera para el comprador correcto; es parte del mensaje. "Esto no lo tiene nadie más" vale, y el cliente lo sabe.</w:t>
      </w:r>
    </w:p>
    <w:p>
      <w:pPr>
        <w:spacing w:before="0" w:after="160"/>
        <w:jc w:val="both"/>
      </w:pPr>
      <w:r>
        <w:rPr>
          <w:rFonts w:ascii="Arial" w:cs="Arial" w:eastAsia="Arial" w:hAnsi="Arial"/>
          <w:b/>
          <w:bCs/>
          <w:color w:val="7B2D8B"/>
          <w:sz w:val="22"/>
          <w:szCs w:val="22"/>
        </w:rPr>
        <w:t xml:space="preserve">Identidad colectiva.</w:t>
      </w:r>
      <w:r>
        <w:rPr>
          <w:rFonts w:ascii="Arial" w:cs="Arial" w:eastAsia="Arial" w:hAnsi="Arial"/>
          <w:color w:val="1E1E2E"/>
          <w:sz w:val="22"/>
          <w:szCs w:val="22"/>
        </w:rPr>
        <w:t xml:space="preserve"> La elección de artesanía local —cerámica mapuche, textiles del norte, resina con flora nativa— es simultáneamente una declaración de pertenencia cultural. El comprador no solo adquiere el objeto: declara que forma parte de algo. Una memoria, un territorio, una manera de entender la belleza que tiene raíces. Esto explica por qué las ferias de artesanía generan un tipo de vínculo emocional que ningún mall puede replicar.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E0F0" w:sz="1"/>
              <w:left w:val="single" w:color="E8E0F0" w:sz="1"/>
              <w:bottom w:val="single" w:color="E8E0F0" w:sz="1"/>
              <w:right w:val="single" w:color="E8E0F0" w:sz="1"/>
            </w:tcBorders>
            <w:shd w:fill="F3E8FF" w:val="clear"/>
            <w:tcMar>
              <w:top w:type="dxa" w:w="160"/>
              <w:left w:type="dxa" w:w="200"/>
              <w:bottom w:type="dxa" w:w="160"/>
              <w:right w:type="dxa" w:w="200"/>
            </w:tcMar>
          </w:tcPr>
          <w:p>
            <w:pPr>
              <w:spacing w:before="0" w:after="80"/>
            </w:pPr>
            <w:r>
              <w:rPr>
                <w:rFonts w:ascii="Arial" w:cs="Arial" w:eastAsia="Arial" w:hAnsi="Arial"/>
                <w:b/>
                <w:bCs/>
                <w:caps/>
                <w:color w:val="7B2D8B"/>
                <w:sz w:val="20"/>
                <w:szCs w:val="20"/>
              </w:rPr>
              <w:t xml:space="preserve">Implicación práctica</w:t>
            </w:r>
          </w:p>
          <w:p>
            <w:pPr>
              <w:spacing w:before="0" w:after="0"/>
            </w:pPr>
            <w:r>
              <w:rPr>
                <w:rFonts w:ascii="Arial" w:cs="Arial" w:eastAsia="Arial" w:hAnsi="Arial"/>
                <w:color w:val="1E1E2E"/>
                <w:sz w:val="21"/>
                <w:szCs w:val="21"/>
              </w:rPr>
              <w:t xml:space="preserve">Si la emprendedora no ha identificado qué simboliza su trabajo —qué identidad construye en quien lo compra— el precio queda sin piso simbólico. El comprador no puede justificarse a sí mismo pagar más por algo que no entiende qué le está dando además del objeto físico.</w:t>
            </w:r>
          </w:p>
        </w:tc>
      </w:tr>
    </w:tbl>
    <w:p>
      <w:pPr>
        <w:spacing w:before="0" w:after="100"/>
      </w:pPr>
    </w:p>
    <w:p>
      <w:pPr>
        <w:pStyle w:val="Heading2"/>
        <w:spacing w:before="400" w:after="120"/>
      </w:pPr>
      <w:r>
        <w:rPr>
          <w:rFonts w:ascii="Georgia" w:cs="Georgia" w:eastAsia="Georgia" w:hAnsi="Georgia"/>
          <w:b/>
          <w:bCs/>
          <w:color w:val="7B2D8B"/>
          <w:sz w:val="26"/>
          <w:szCs w:val="26"/>
        </w:rPr>
        <w:t xml:space="preserve">El error de la comunicación funcional</w:t>
      </w:r>
    </w:p>
    <w:p>
      <w:pPr>
        <w:spacing w:before="0" w:after="160"/>
        <w:jc w:val="both"/>
      </w:pPr>
      <w:r>
        <w:rPr>
          <w:rFonts w:ascii="Arial" w:cs="Arial" w:eastAsia="Arial" w:hAnsi="Arial"/>
          <w:color w:val="1E1E2E"/>
          <w:sz w:val="22"/>
          <w:szCs w:val="22"/>
        </w:rPr>
        <w:t xml:space="preserve">La mayoría de las emprendedoras creativas describe sus productos en términos funcionales. "Jabón con aceite de oliva y lavanda, 100 gramos, dura 3 semanas". Todo correcto. Todo insuficiente.</w:t>
      </w:r>
    </w:p>
    <w:p>
      <w:pPr>
        <w:spacing w:before="0" w:after="160"/>
        <w:jc w:val="both"/>
      </w:pPr>
      <w:r>
        <w:rPr>
          <w:rFonts w:ascii="Arial" w:cs="Arial" w:eastAsia="Arial" w:hAnsi="Arial"/>
          <w:color w:val="1E1E2E"/>
          <w:sz w:val="22"/>
          <w:szCs w:val="22"/>
        </w:rPr>
        <w:t xml:space="preserve">Nadie compra un jabón de 100 gramos. Compra el ritual de la ducha que se transforma en un momento propio en un día ajetreado. Compra la sensación de estar usando algo que alguien hizo pensando en que fuera exactamente eso. Compra la coherencia entre sus valores —consumo consciente, apoyo al emprendimiento local, rechazo a la producción masiva— y su comportamiento cotidiano.</w:t>
      </w:r>
    </w:p>
    <w:p>
      <w:pPr>
        <w:spacing w:before="0" w:after="160"/>
        <w:jc w:val="both"/>
      </w:pPr>
      <w:r>
        <w:rPr>
          <w:rFonts w:ascii="Arial" w:cs="Arial" w:eastAsia="Arial" w:hAnsi="Arial"/>
          <w:color w:val="1E1E2E"/>
          <w:sz w:val="22"/>
          <w:szCs w:val="22"/>
        </w:rPr>
        <w:t xml:space="preserve">El precio de ese jabón no se sostiene con la descripción de sus ingredientes. Se sostiene con la narrativa de lo que significa para quien lo usa. Y esa narrativa es responsabilidad de la emprendedora construirla. </w:t>
      </w:r>
      <w:r>
        <w:rPr>
          <w:rFonts w:ascii="Arial" w:cs="Arial" w:eastAsia="Arial" w:hAnsi="Arial"/>
          <w:i/>
          <w:iCs/>
          <w:color w:val="6B6B8A"/>
          <w:sz w:val="22"/>
          <w:szCs w:val="22"/>
        </w:rPr>
        <w:t xml:space="preserve">"Si tú no le pones precio a tu ingenio, nadie más lo hará por ti."</w:t>
      </w:r>
    </w:p>
    <w:p>
      <w:r>
        <w:br w:type="page"/>
      </w:r>
    </w:p>
    <w:p>
      <w:pPr>
        <w:spacing w:before="0" w:after="80"/>
        <w:jc w:val="right"/>
      </w:pPr>
      <w:r>
        <w:rPr>
          <w:rFonts w:ascii="Arial" w:cs="Arial" w:eastAsia="Arial" w:hAnsi="Arial"/>
          <w:color w:val="6B6B8A"/>
          <w:sz w:val="18"/>
          <w:szCs w:val="18"/>
        </w:rPr>
        <w:t xml:space="preserve">03 / 07</w:t>
      </w:r>
    </w:p>
    <w:p>
      <w:pPr>
        <w:pStyle w:val="Heading1"/>
        <w:spacing w:before="480" w:after="160"/>
      </w:pPr>
      <w:r>
        <w:rPr>
          <w:rFonts w:ascii="Georgia" w:cs="Georgia" w:eastAsia="Georgia" w:hAnsi="Georgia"/>
          <w:b/>
          <w:bCs/>
          <w:color w:val="1E1E2E"/>
          <w:sz w:val="36"/>
          <w:szCs w:val="36"/>
        </w:rPr>
        <w:t xml:space="preserve">El aura: por qué lo hecho a mano vale más y cómo se pierde</w:t>
      </w:r>
    </w:p>
    <w:p>
      <w:pPr>
        <w:spacing w:before="0" w:after="160"/>
        <w:jc w:val="both"/>
      </w:pPr>
      <w:r>
        <w:rPr>
          <w:rFonts w:ascii="Arial" w:cs="Arial" w:eastAsia="Arial" w:hAnsi="Arial"/>
          <w:color w:val="1E1E2E"/>
          <w:sz w:val="22"/>
          <w:szCs w:val="22"/>
        </w:rPr>
        <w:t xml:space="preserve">En 1935, el filósofo Walter Benjamin observó algo que las emprendedoras creativas viven a diario sin tener las palabras para describirlo. Llamó a ese fenómeno el aura: la presencia irrepetible de una obra en el tiempo y el espacio, su "aquí y ahora". Y advirtió que la reproducción masiva —la fotografía, el cine, luego la industria— atrofia ese aura al sustituir la presencia única por la multiplicación infinita.</w:t>
      </w:r>
    </w:p>
    <w:p>
      <w:pPr>
        <w:spacing w:before="0" w:after="160"/>
        <w:jc w:val="both"/>
      </w:pPr>
      <w:r>
        <w:rPr>
          <w:rFonts w:ascii="Arial" w:cs="Arial" w:eastAsia="Arial" w:hAnsi="Arial"/>
          <w:color w:val="1E1E2E"/>
          <w:sz w:val="22"/>
          <w:szCs w:val="22"/>
        </w:rPr>
        <w:t xml:space="preserve">El diagnóstico de Benjamin es, involuntariamente, la descripción más precisa de la ventaja competitiva de la artesanía. Lo que la industria masiva produce en millones de unidades idénticas carece de aura por definición. Lo que la artesana hace con sus manos, en ese momento, con esa combinación específica de materiales y decisiones, existe una sola vez. El aura no es un argumento poético. Es la diferencia económica fundamental.</w:t>
      </w:r>
    </w:p>
    <w:p>
      <w:pPr>
        <w:pStyle w:val="Heading2"/>
        <w:spacing w:before="400" w:after="120"/>
      </w:pPr>
      <w:r>
        <w:rPr>
          <w:rFonts w:ascii="Georgia" w:cs="Georgia" w:eastAsia="Georgia" w:hAnsi="Georgia"/>
          <w:b/>
          <w:bCs/>
          <w:color w:val="7B2D8B"/>
          <w:sz w:val="26"/>
          <w:szCs w:val="26"/>
        </w:rPr>
        <w:t xml:space="preserve">La crisis del aura en la era de Instagram</w:t>
      </w:r>
    </w:p>
    <w:p>
      <w:pPr>
        <w:spacing w:before="0" w:after="160"/>
        <w:jc w:val="both"/>
      </w:pPr>
      <w:r>
        <w:rPr>
          <w:rFonts w:ascii="Arial" w:cs="Arial" w:eastAsia="Arial" w:hAnsi="Arial"/>
          <w:color w:val="1E1E2E"/>
          <w:sz w:val="22"/>
          <w:szCs w:val="22"/>
        </w:rPr>
        <w:t xml:space="preserve">El problema contemporáneo no es la industria masiva. Es Instagram.</w:t>
      </w:r>
    </w:p>
    <w:p>
      <w:pPr>
        <w:spacing w:before="0" w:after="160"/>
        <w:jc w:val="both"/>
      </w:pPr>
      <w:r>
        <w:rPr>
          <w:rFonts w:ascii="Arial" w:cs="Arial" w:eastAsia="Arial" w:hAnsi="Arial"/>
          <w:color w:val="1E1E2E"/>
          <w:sz w:val="22"/>
          <w:szCs w:val="22"/>
        </w:rPr>
        <w:t xml:space="preserve">Las redes sociales han creado una paradoja para las emprendedoras creativas. Por un lado, democratizan el acceso al mercado: una artesana de Valparaíso puede llegar a clientes en Santiago, en Buenos Aires, en Madrid, sin intermediarios. Por otro lado, generan un mecanismo donde el aura del objeto se diluye en el feed infinito. Una pieza de joyería única que dura años en ser creada dura 1.3 segundos en el scroll de una potencial clienta.</w:t>
      </w:r>
    </w:p>
    <w:p>
      <w:pPr>
        <w:spacing w:before="0" w:after="160"/>
        <w:jc w:val="both"/>
      </w:pPr>
      <w:r>
        <w:rPr>
          <w:rFonts w:ascii="Arial" w:cs="Arial" w:eastAsia="Arial" w:hAnsi="Arial"/>
          <w:color w:val="1E1E2E"/>
          <w:sz w:val="22"/>
          <w:szCs w:val="22"/>
        </w:rPr>
        <w:t xml:space="preserve">La investigación identifica un fenómeno específico: en Instagram, el aura no desaparece pero se traslada. Ya no reside en el objeto estático en una vitrina; reside en la narrativa del proceso. El acto de visualización en línea convierte al espectador en participante: ya no se visita el museo para ver, sino para ser visto viendo, para ser parte de la historia del objeto.</w:t>
      </w:r>
    </w:p>
    <w:p>
      <w:pPr>
        <w:spacing w:before="0" w:after="160"/>
        <w:jc w:val="both"/>
      </w:pPr>
      <w:r>
        <w:rPr>
          <w:rFonts w:ascii="Arial" w:cs="Arial" w:eastAsia="Arial" w:hAnsi="Arial"/>
          <w:color w:val="1E1E2E"/>
          <w:sz w:val="22"/>
          <w:szCs w:val="22"/>
        </w:rPr>
        <w:t xml:space="preserve">Esto tiene una consecuencia directa para la comunicación de marca: el aura de una pieza artesanal en redes sociales no se transmite con la foto del producto terminado. Se transmite con el relato de su génesis.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E0F0" w:sz="1"/>
              <w:left w:val="single" w:color="E8E0F0" w:sz="1"/>
              <w:bottom w:val="single" w:color="E8E0F0" w:sz="1"/>
              <w:right w:val="single" w:color="E8E0F0" w:sz="1"/>
            </w:tcBorders>
            <w:shd w:fill="F3E8FF" w:val="clear"/>
            <w:tcMar>
              <w:top w:type="dxa" w:w="160"/>
              <w:left w:type="dxa" w:w="200"/>
              <w:bottom w:type="dxa" w:w="160"/>
              <w:right w:type="dxa" w:w="200"/>
            </w:tcMar>
          </w:tcPr>
          <w:p>
            <w:pPr>
              <w:spacing w:before="0" w:after="80"/>
            </w:pPr>
            <w:r>
              <w:rPr>
                <w:rFonts w:ascii="Arial" w:cs="Arial" w:eastAsia="Arial" w:hAnsi="Arial"/>
                <w:b/>
                <w:bCs/>
                <w:caps/>
                <w:color w:val="7B2D8B"/>
                <w:sz w:val="20"/>
                <w:szCs w:val="20"/>
              </w:rPr>
              <w:t xml:space="preserve">La pregunta que cambia todo</w:t>
            </w:r>
          </w:p>
          <w:p>
            <w:pPr>
              <w:spacing w:before="0" w:after="0"/>
            </w:pPr>
            <w:r>
              <w:rPr>
                <w:rFonts w:ascii="Arial" w:cs="Arial" w:eastAsia="Arial" w:hAnsi="Arial"/>
                <w:color w:val="1E1E2E"/>
                <w:sz w:val="21"/>
                <w:szCs w:val="21"/>
              </w:rPr>
              <w:t xml:space="preserve">¿Qué pasó desde que existió la idea de esta pieza hasta que llegó a las manos de la clienta? Esa historia es el aura hecha visible. Y esa visibilidad es diferenciación que ningún algoritmo puede fabricar.</w:t>
            </w:r>
          </w:p>
        </w:tc>
      </w:tr>
    </w:tbl>
    <w:p>
      <w:pPr>
        <w:spacing w:before="0" w:after="100"/>
      </w:pPr>
    </w:p>
    <w:p>
      <w:pPr>
        <w:pStyle w:val="Heading2"/>
        <w:spacing w:before="400" w:after="120"/>
      </w:pPr>
      <w:r>
        <w:rPr>
          <w:rFonts w:ascii="Georgia" w:cs="Georgia" w:eastAsia="Georgia" w:hAnsi="Georgia"/>
          <w:b/>
          <w:bCs/>
          <w:color w:val="7B2D8B"/>
          <w:sz w:val="26"/>
          <w:szCs w:val="26"/>
        </w:rPr>
        <w:t xml:space="preserve">La narrativa de la génesis como activo estratégico</w:t>
      </w:r>
    </w:p>
    <w:p>
      <w:pPr>
        <w:spacing w:before="0" w:after="160"/>
        <w:jc w:val="both"/>
      </w:pPr>
      <w:r>
        <w:rPr>
          <w:rFonts w:ascii="Arial" w:cs="Arial" w:eastAsia="Arial" w:hAnsi="Arial"/>
          <w:color w:val="1E1E2E"/>
          <w:sz w:val="22"/>
          <w:szCs w:val="22"/>
        </w:rPr>
        <w:t xml:space="preserve">La diferencia entre una artesana que cobra $5.000 y una que cobra $50.000 por una pieza de complejidad similar no está, en la mayoría de los casos, en el objeto en sí. Está en quién logró hacer visible su proceso, su historia, su decisión creativa. En quién convirtió el aura en narrativa comunicable.</w:t>
      </w:r>
    </w:p>
    <w:p>
      <w:pPr>
        <w:spacing w:before="0" w:after="160"/>
        <w:jc w:val="both"/>
      </w:pPr>
      <w:r>
        <w:rPr>
          <w:rFonts w:ascii="Arial" w:cs="Arial" w:eastAsia="Arial" w:hAnsi="Arial"/>
          <w:color w:val="1E1E2E"/>
          <w:sz w:val="22"/>
          <w:szCs w:val="22"/>
        </w:rPr>
        <w:t xml:space="preserve">Los estudios sobre diferenciación artesanal son categóricos: la verdadera diferenciación reside en la narrativa de la génesis y supervivencia del objeto. Esta es la historia que ninguna máquina posee. La inteligencia artificial puede generar imágenes. No puede narrar auténticamente el año que una artesana pasó perfeccionando una técnica, ni el origen de la piedra que eligió para una pieza específica, ni el momento en que entendió que ese diseño era exactamente lo que quería hacer.</w:t>
      </w:r>
    </w:p>
    <w:p>
      <w:pPr>
        <w:spacing w:before="0" w:after="160"/>
        <w:jc w:val="both"/>
      </w:pPr>
      <w:r>
        <w:rPr>
          <w:rFonts w:ascii="Arial" w:cs="Arial" w:eastAsia="Arial" w:hAnsi="Arial"/>
          <w:color w:val="1E1E2E"/>
          <w:sz w:val="22"/>
          <w:szCs w:val="22"/>
        </w:rPr>
        <w:t xml:space="preserve">El aura existe en toda pieza artesanal. La pregunta es si la emprendedora </w:t>
      </w:r>
      <w:r>
        <w:rPr>
          <w:rFonts w:ascii="Arial" w:cs="Arial" w:eastAsia="Arial" w:hAnsi="Arial"/>
          <w:b/>
          <w:bCs/>
          <w:color w:val="1E1E2E"/>
          <w:sz w:val="22"/>
          <w:szCs w:val="22"/>
        </w:rPr>
        <w:t xml:space="preserve">decide hacerla visible</w:t>
      </w:r>
      <w:r>
        <w:rPr>
          <w:rFonts w:ascii="Arial" w:cs="Arial" w:eastAsia="Arial" w:hAnsi="Arial"/>
          <w:color w:val="1E1E2E"/>
          <w:sz w:val="22"/>
          <w:szCs w:val="22"/>
        </w:rPr>
        <w:t xml:space="preserve"> o la deja dormir en el objeto sin que nadie la vea.</w:t>
      </w:r>
    </w:p>
    <w:p>
      <w:pPr>
        <w:pStyle w:val="Heading2"/>
        <w:spacing w:before="400" w:after="120"/>
      </w:pPr>
      <w:r>
        <w:rPr>
          <w:rFonts w:ascii="Georgia" w:cs="Georgia" w:eastAsia="Georgia" w:hAnsi="Georgia"/>
          <w:b/>
          <w:bCs/>
          <w:color w:val="7B2D8B"/>
          <w:sz w:val="26"/>
          <w:szCs w:val="26"/>
        </w:rPr>
        <w:t xml:space="preserve">Casos que lo demuestran</w:t>
      </w:r>
    </w:p>
    <w:p>
      <w:pPr>
        <w:spacing w:before="0" w:after="160"/>
        <w:jc w:val="both"/>
      </w:pPr>
      <w:r>
        <w:rPr>
          <w:rFonts w:ascii="Arial" w:cs="Arial" w:eastAsia="Arial" w:hAnsi="Arial"/>
          <w:color w:val="1E1E2E"/>
          <w:sz w:val="22"/>
          <w:szCs w:val="22"/>
        </w:rPr>
        <w:t xml:space="preserve">En Chile, proyectos como Akucha —joyería contemporánea con iconografía Mapuche— o Hebras del Alma —slow fashion con respeto explícito al tiempo de creación— no compiten en precio con la joyería industrial. Compiten en otra categoría por completo: la categoría de los objetos que tienen historia, que fueron hechos conscientemente, que portan una memoria. Su precio no necesita justificación técnica. Su narrativa es la justificación.</w:t>
      </w:r>
    </w:p>
    <w:p>
      <w:pPr>
        <w:spacing w:before="0" w:after="160"/>
        <w:jc w:val="both"/>
      </w:pPr>
      <w:r>
        <w:rPr>
          <w:rFonts w:ascii="Arial" w:cs="Arial" w:eastAsia="Arial" w:hAnsi="Arial"/>
          <w:color w:val="1E1E2E"/>
          <w:sz w:val="22"/>
          <w:szCs w:val="22"/>
        </w:rPr>
        <w:t xml:space="preserve">En España, We Are Knitters transformó el acto de vender lana en una filosofía de vida completa. No vendieron un material; vendieron la experiencia de crear con tus propias manos y la identidad de quien elige hacerlo. El precio de sus kits —significativamente más alto que la lana equivalente en cualquier mercería— no es cuestionado por sus clientes porque la propuesta de valor lo hace obvio.</w:t>
      </w:r>
    </w:p>
    <w:p>
      <w:r>
        <w:br w:type="page"/>
      </w:r>
    </w:p>
    <w:p>
      <w:pPr>
        <w:spacing w:before="0" w:after="80"/>
        <w:jc w:val="right"/>
      </w:pPr>
      <w:r>
        <w:rPr>
          <w:rFonts w:ascii="Arial" w:cs="Arial" w:eastAsia="Arial" w:hAnsi="Arial"/>
          <w:color w:val="6B6B8A"/>
          <w:sz w:val="18"/>
          <w:szCs w:val="18"/>
        </w:rPr>
        <w:t xml:space="preserve">04 / 07</w:t>
      </w:r>
    </w:p>
    <w:p>
      <w:pPr>
        <w:pStyle w:val="Heading1"/>
        <w:spacing w:before="480" w:after="160"/>
      </w:pPr>
      <w:r>
        <w:rPr>
          <w:rFonts w:ascii="Georgia" w:cs="Georgia" w:eastAsia="Georgia" w:hAnsi="Georgia"/>
          <w:b/>
          <w:bCs/>
          <w:color w:val="1E1E2E"/>
          <w:sz w:val="36"/>
          <w:szCs w:val="36"/>
        </w:rPr>
        <w:t xml:space="preserve">El efecto handmade: la psicología del comprador</w:t>
      </w:r>
    </w:p>
    <w:p>
      <w:pPr>
        <w:spacing w:before="0" w:after="160"/>
        <w:jc w:val="both"/>
      </w:pPr>
      <w:r>
        <w:rPr>
          <w:rFonts w:ascii="Arial" w:cs="Arial" w:eastAsia="Arial" w:hAnsi="Arial"/>
          <w:color w:val="1E1E2E"/>
          <w:sz w:val="22"/>
          <w:szCs w:val="22"/>
        </w:rPr>
        <w:t xml:space="preserve">La investigación en psicología del consumidor ha documentado en los últimos años un fenómeno que las artesanas experimentan intuitivamente pero raramente nombran con precisión. Lo llaman el efecto handmade: el conjunto de mecanismos cognitivos y emocionales que hacen que una persona esté dispuesta a pagar significativamente más por un objeto hecho a mano que por uno industrialmente equivalente.</w:t>
      </w:r>
    </w:p>
    <w:p>
      <w:pPr>
        <w:spacing w:before="0" w:after="160"/>
        <w:jc w:val="both"/>
      </w:pPr>
      <w:r>
        <w:rPr>
          <w:rFonts w:ascii="Arial" w:cs="Arial" w:eastAsia="Arial" w:hAnsi="Arial"/>
          <w:color w:val="1E1E2E"/>
          <w:sz w:val="22"/>
          <w:szCs w:val="22"/>
        </w:rPr>
        <w:t xml:space="preserve">Entender este efecto no es un ejercicio académico. Es la base sobre la cual se construye la argumentación de precio con cualquier cliente que pregunte "¿por qué cuesta tanto?".</w:t>
      </w:r>
    </w:p>
    <w:p>
      <w:pPr>
        <w:pStyle w:val="Heading2"/>
        <w:spacing w:before="400" w:after="120"/>
      </w:pPr>
      <w:r>
        <w:rPr>
          <w:rFonts w:ascii="Georgia" w:cs="Georgia" w:eastAsia="Georgia" w:hAnsi="Georgia"/>
          <w:b/>
          <w:bCs/>
          <w:color w:val="7B2D8B"/>
          <w:sz w:val="26"/>
          <w:szCs w:val="26"/>
        </w:rPr>
        <w:t xml:space="preserve">Los tres mecanismos que activan el valor</w:t>
      </w:r>
    </w:p>
    <w:p>
      <w:pPr>
        <w:pStyle w:val="Heading3"/>
        <w:spacing w:before="300" w:after="80"/>
      </w:pPr>
      <w:r>
        <w:rPr>
          <w:rFonts w:ascii="Arial" w:cs="Arial" w:eastAsia="Arial" w:hAnsi="Arial"/>
          <w:b/>
          <w:bCs/>
          <w:color w:val="FF6B6B"/>
          <w:sz w:val="22"/>
          <w:szCs w:val="22"/>
        </w:rPr>
        <w:t xml:space="preserve">1. La percepción de esfuerzo y amor</w:t>
      </w:r>
    </w:p>
    <w:p>
      <w:pPr>
        <w:spacing w:before="0" w:after="160"/>
        <w:jc w:val="both"/>
      </w:pPr>
      <w:r>
        <w:rPr>
          <w:rFonts w:ascii="Arial" w:cs="Arial" w:eastAsia="Arial" w:hAnsi="Arial"/>
          <w:color w:val="1E1E2E"/>
          <w:sz w:val="22"/>
          <w:szCs w:val="22"/>
        </w:rPr>
        <w:t xml:space="preserve">Los compradores asocian el trabajo manual con una mayor inversión de energía, tiempo y pasión del artesano. Los investigadores lo llaman "contagio a través del amor del creador": la percepción de que el objeto contiene, de alguna manera, algo de quien lo hizo.</w:t>
      </w:r>
    </w:p>
    <w:p>
      <w:pPr>
        <w:spacing w:before="0" w:after="160"/>
        <w:jc w:val="both"/>
      </w:pPr>
      <w:r>
        <w:rPr>
          <w:rFonts w:ascii="Arial" w:cs="Arial" w:eastAsia="Arial" w:hAnsi="Arial"/>
          <w:color w:val="1E1E2E"/>
          <w:sz w:val="22"/>
          <w:szCs w:val="22"/>
        </w:rPr>
        <w:t xml:space="preserve">Este mecanismo es psicológicamente poderoso porque apela a algo muy básico en la experiencia humana. Los objetos que alguien hizo para nosotros —o para personas como nosotros— se sienten cualitativamente distintos a los objetos que existieron como resultado de un proceso automatizado. No es irracionalidad del comprador. Es la activación de un sistema de valoración que distingue entre lo que fue hecho con intención y lo que fue fabricado sin ella.</w:t>
      </w:r>
    </w:p>
    <w:p>
      <w:pPr>
        <w:spacing w:before="0" w:after="160"/>
        <w:jc w:val="both"/>
      </w:pPr>
      <w:r>
        <w:rPr>
          <w:rFonts w:ascii="Arial" w:cs="Arial" w:eastAsia="Arial" w:hAnsi="Arial"/>
          <w:color w:val="1E1E2E"/>
          <w:sz w:val="22"/>
          <w:szCs w:val="22"/>
        </w:rPr>
        <w:t xml:space="preserve">La implicación práctica: cuando una artesana muestra su proceso —no solo el resultado—, activa este mecanismo de valoración. Una foto del trabajo en las manos, un video del proceso, una descripción honesta de las decisiones tomadas al crear, no son "contenido de redes". Son activadores del efecto handmade.</w:t>
      </w:r>
    </w:p>
    <w:p>
      <w:pPr>
        <w:pStyle w:val="Heading3"/>
        <w:spacing w:before="300" w:after="80"/>
      </w:pPr>
      <w:r>
        <w:rPr>
          <w:rFonts w:ascii="Arial" w:cs="Arial" w:eastAsia="Arial" w:hAnsi="Arial"/>
          <w:b/>
          <w:bCs/>
          <w:color w:val="FF6B6B"/>
          <w:sz w:val="22"/>
          <w:szCs w:val="22"/>
        </w:rPr>
        <w:t xml:space="preserve">2. La necesidad de unicidad</w:t>
      </w:r>
    </w:p>
    <w:p>
      <w:pPr>
        <w:spacing w:before="0" w:after="160"/>
        <w:jc w:val="both"/>
      </w:pPr>
      <w:r>
        <w:rPr>
          <w:rFonts w:ascii="Arial" w:cs="Arial" w:eastAsia="Arial" w:hAnsi="Arial"/>
          <w:color w:val="1E1E2E"/>
          <w:sz w:val="22"/>
          <w:szCs w:val="22"/>
        </w:rPr>
        <w:t xml:space="preserve">Los estudios de comportamiento del consumidor identifican un segmento —en crecimiento constante desde 2018— que busca activamente productos que los diferencien de su entorno social. No quieren lo que tiene todo el mundo. Quieren lo que no tiene nadie, o casi nadie.</w:t>
      </w:r>
    </w:p>
    <w:p>
      <w:pPr>
        <w:spacing w:before="0" w:after="160"/>
        <w:jc w:val="both"/>
      </w:pPr>
      <w:r>
        <w:rPr>
          <w:rFonts w:ascii="Arial" w:cs="Arial" w:eastAsia="Arial" w:hAnsi="Arial"/>
          <w:color w:val="1E1E2E"/>
          <w:sz w:val="22"/>
          <w:szCs w:val="22"/>
        </w:rPr>
        <w:t xml:space="preserve">Este consumidor entiende perfectamente el precio más alto de lo artesanal. Para ellos, el precio alto no es un obstáculo; es parte del argumento. Si algo cuesta lo mismo que lo que venden en el mall, la exclusividad desaparece. El precio es la barrera que garantiza que no todos tendrán lo mismo.</w:t>
      </w:r>
    </w:p>
    <w:p>
      <w:pPr>
        <w:spacing w:before="0" w:after="160"/>
        <w:jc w:val="both"/>
      </w:pPr>
      <w:r>
        <w:rPr>
          <w:rFonts w:ascii="Arial" w:cs="Arial" w:eastAsia="Arial" w:hAnsi="Arial"/>
          <w:color w:val="1E1E2E"/>
          <w:sz w:val="22"/>
          <w:szCs w:val="22"/>
        </w:rPr>
        <w:t xml:space="preserve">Este mecanismo explica un fenómeno contraintuitivo que muchas emprendedoras han observado sin saber nombrarlo: a veces, </w:t>
      </w:r>
      <w:r>
        <w:rPr>
          <w:rFonts w:ascii="Arial" w:cs="Arial" w:eastAsia="Arial" w:hAnsi="Arial"/>
          <w:b/>
          <w:bCs/>
          <w:color w:val="1E1E2E"/>
          <w:sz w:val="22"/>
          <w:szCs w:val="22"/>
        </w:rPr>
        <w:t xml:space="preserve">subir el precio genera más ventas</w:t>
      </w:r>
      <w:r>
        <w:rPr>
          <w:rFonts w:ascii="Arial" w:cs="Arial" w:eastAsia="Arial" w:hAnsi="Arial"/>
          <w:color w:val="1E1E2E"/>
          <w:sz w:val="22"/>
          <w:szCs w:val="22"/>
        </w:rPr>
        <w:t xml:space="preserve">, no menos. No porque el mercado sea irracional, sino porque el precio más alto activa la señal de exclusividad que el consumidor de unicidad está buscando.</w:t>
      </w:r>
    </w:p>
    <w:p>
      <w:pPr>
        <w:pStyle w:val="Heading3"/>
        <w:spacing w:before="300" w:after="80"/>
      </w:pPr>
      <w:r>
        <w:rPr>
          <w:rFonts w:ascii="Arial" w:cs="Arial" w:eastAsia="Arial" w:hAnsi="Arial"/>
          <w:b/>
          <w:bCs/>
          <w:color w:val="FF6B6B"/>
          <w:sz w:val="22"/>
          <w:szCs w:val="22"/>
        </w:rPr>
        <w:t xml:space="preserve">3. La conexión social y el regalo</w:t>
      </w:r>
    </w:p>
    <w:p>
      <w:pPr>
        <w:spacing w:before="0" w:after="160"/>
        <w:jc w:val="both"/>
      </w:pPr>
      <w:r>
        <w:rPr>
          <w:rFonts w:ascii="Arial" w:cs="Arial" w:eastAsia="Arial" w:hAnsi="Arial"/>
          <w:color w:val="1E1E2E"/>
          <w:sz w:val="22"/>
          <w:szCs w:val="22"/>
        </w:rPr>
        <w:t xml:space="preserve">Los objetos artesanales se perciben como especialmente valiosos en el contexto del regalo. La investigación muestra que los regalos hechos a mano —o elegidos porque fueron hechos a mano— se perciben como más efectivos para promover relaciones sociales significativas.</w:t>
      </w:r>
    </w:p>
    <w:p>
      <w:pPr>
        <w:spacing w:before="0" w:after="160"/>
        <w:jc w:val="both"/>
      </w:pPr>
      <w:r>
        <w:rPr>
          <w:rFonts w:ascii="Arial" w:cs="Arial" w:eastAsia="Arial" w:hAnsi="Arial"/>
          <w:color w:val="1E1E2E"/>
          <w:sz w:val="22"/>
          <w:szCs w:val="22"/>
        </w:rPr>
        <w:t xml:space="preserve">Esto tiene implicaciones directas para el posicionamiento. Una emprendedora que comunica su trabajo como "el regalo que lleva algo de quien lo hizo" está activando este tercer mecanismo. El comprador no solo evalúa el objeto; evalúa lo que ese objeto comunica sobre él como persona que regala, como alguien que eligió algo con criterio en lugar de resolver con conveniencia.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E0F0" w:sz="1"/>
              <w:left w:val="single" w:color="E8E0F0" w:sz="1"/>
              <w:bottom w:val="single" w:color="E8E0F0" w:sz="1"/>
              <w:right w:val="single" w:color="E8E0F0" w:sz="1"/>
            </w:tcBorders>
            <w:shd w:fill="F3E8FF" w:val="clear"/>
            <w:tcMar>
              <w:top w:type="dxa" w:w="160"/>
              <w:left w:type="dxa" w:w="200"/>
              <w:bottom w:type="dxa" w:w="160"/>
              <w:right w:type="dxa" w:w="200"/>
            </w:tcMar>
          </w:tcPr>
          <w:p>
            <w:pPr>
              <w:spacing w:before="0" w:after="80"/>
            </w:pPr>
            <w:r>
              <w:rPr>
                <w:rFonts w:ascii="Arial" w:cs="Arial" w:eastAsia="Arial" w:hAnsi="Arial"/>
                <w:b/>
                <w:bCs/>
                <w:caps/>
                <w:color w:val="7B2D8B"/>
                <w:sz w:val="20"/>
                <w:szCs w:val="20"/>
              </w:rPr>
              <w:t xml:space="preserve">Paradoja del precio bajo</w:t>
            </w:r>
          </w:p>
          <w:p>
            <w:pPr>
              <w:spacing w:before="0" w:after="0"/>
            </w:pPr>
            <w:r>
              <w:rPr>
                <w:rFonts w:ascii="Arial" w:cs="Arial" w:eastAsia="Arial" w:hAnsi="Arial"/>
                <w:color w:val="1E1E2E"/>
                <w:sz w:val="21"/>
                <w:szCs w:val="21"/>
              </w:rPr>
              <w:t xml:space="preserve">Un precio excesivamente bajo puede activar la duda en lugar de la decisión. El comprador del segmento correcto se pregunta: "Si cuesta tan poco, ¿será realmente único? ¿Lo tendrá mucha gente? ¿Valdrá la pena regalarlo?" El precio bajo, paradójicamente, puede destruir la percepción de valor que el efecto handmade construyó.</w:t>
            </w:r>
          </w:p>
        </w:tc>
      </w:tr>
    </w:tbl>
    <w:p>
      <w:pPr>
        <w:spacing w:before="0" w:after="100"/>
      </w:pPr>
    </w:p>
    <w:p>
      <w:pPr>
        <w:pStyle w:val="Heading2"/>
        <w:spacing w:before="400" w:after="120"/>
      </w:pPr>
      <w:r>
        <w:rPr>
          <w:rFonts w:ascii="Georgia" w:cs="Georgia" w:eastAsia="Georgia" w:hAnsi="Georgia"/>
          <w:b/>
          <w:bCs/>
          <w:color w:val="7B2D8B"/>
          <w:sz w:val="26"/>
          <w:szCs w:val="26"/>
        </w:rPr>
        <w:t xml:space="preserve">La gestión de la imperfección como marca de autenticidad</w:t>
      </w:r>
    </w:p>
    <w:p>
      <w:pPr>
        <w:spacing w:before="0" w:after="160"/>
        <w:jc w:val="both"/>
      </w:pPr>
      <w:r>
        <w:rPr>
          <w:rFonts w:ascii="Arial" w:cs="Arial" w:eastAsia="Arial" w:hAnsi="Arial"/>
          <w:color w:val="1E1E2E"/>
          <w:sz w:val="22"/>
          <w:szCs w:val="22"/>
        </w:rPr>
        <w:t xml:space="preserve">Uno de los miedos más comunes de las artesanas es la variabilidad inherente al trabajo manual. Dos jabones del mismo lote no son exactamente iguales. Dos aros del mismo diseño tienen diferencias mínimas pero visibles. La artesana suele ver esto como un defecto. El comprador con el perfil correcto lo ve como prueba de autenticidad.</w:t>
      </w:r>
    </w:p>
    <w:p>
      <w:pPr>
        <w:spacing w:before="0" w:after="160"/>
        <w:jc w:val="both"/>
      </w:pPr>
      <w:r>
        <w:rPr>
          <w:rFonts w:ascii="Arial" w:cs="Arial" w:eastAsia="Arial" w:hAnsi="Arial"/>
          <w:color w:val="1E1E2E"/>
          <w:sz w:val="22"/>
          <w:szCs w:val="22"/>
        </w:rPr>
        <w:t xml:space="preserve">La investigación es clara al respecto: la falta de estandarización en el trabajo artesanal, gestionada adecuadamente en la comunicación, se convierte en un diferenciador positivo. La "imperfección" que cada pieza lleva es la firma física del aura. Es la prueba de que ninguna máquina intervino en ese proceso específico.</w:t>
      </w:r>
    </w:p>
    <w:p>
      <w:pPr>
        <w:spacing w:before="0" w:after="160"/>
        <w:jc w:val="both"/>
      </w:pPr>
      <w:r>
        <w:rPr>
          <w:rFonts w:ascii="Arial" w:cs="Arial" w:eastAsia="Arial" w:hAnsi="Arial"/>
          <w:color w:val="1E1E2E"/>
          <w:sz w:val="22"/>
          <w:szCs w:val="22"/>
        </w:rPr>
        <w:t xml:space="preserve">La clave, según los estudios, es que la gestión comunicativa sea explícita. No asumir que el cliente entenderá solo. Decirlo directamente: cada pieza es única y puede tener variaciones mínimas, que son la firma del proceso artesanal. Esta declaración convierte una potencial objeción en un argumento de valor.</w:t>
      </w:r>
    </w:p>
    <w:p>
      <w:r>
        <w:br w:type="page"/>
      </w:r>
    </w:p>
    <w:p>
      <w:pPr>
        <w:spacing w:before="0" w:after="80"/>
        <w:jc w:val="right"/>
      </w:pPr>
      <w:r>
        <w:rPr>
          <w:rFonts w:ascii="Arial" w:cs="Arial" w:eastAsia="Arial" w:hAnsi="Arial"/>
          <w:color w:val="6B6B8A"/>
          <w:sz w:val="18"/>
          <w:szCs w:val="18"/>
        </w:rPr>
        <w:t xml:space="preserve">05 / 07</w:t>
      </w:r>
    </w:p>
    <w:p>
      <w:pPr>
        <w:pStyle w:val="Heading1"/>
        <w:spacing w:before="480" w:after="160"/>
      </w:pPr>
      <w:r>
        <w:rPr>
          <w:rFonts w:ascii="Georgia" w:cs="Georgia" w:eastAsia="Georgia" w:hAnsi="Georgia"/>
          <w:b/>
          <w:bCs/>
          <w:color w:val="1E1E2E"/>
          <w:sz w:val="36"/>
          <w:szCs w:val="36"/>
        </w:rPr>
        <w:t xml:space="preserve">Identity work: la emprendedora que no sabe quién es no puede poner precio</w:t>
      </w:r>
    </w:p>
    <w:p>
      <w:pPr>
        <w:spacing w:before="0" w:after="160"/>
        <w:jc w:val="both"/>
      </w:pPr>
      <w:r>
        <w:rPr>
          <w:rFonts w:ascii="Arial" w:cs="Arial" w:eastAsia="Arial" w:hAnsi="Arial"/>
          <w:color w:val="1E1E2E"/>
          <w:sz w:val="22"/>
          <w:szCs w:val="22"/>
        </w:rPr>
        <w:t xml:space="preserve">Hay un problema que ninguna calculadora de costos puede resolver: la emprendedora que no ha decidido quién es como creadora. No quién fue antes de emprender, no quién sueña ser algún día. Quién es hoy, en este negocio, con este trabajo.</w:t>
      </w:r>
    </w:p>
    <w:p>
      <w:pPr>
        <w:spacing w:before="0" w:after="160"/>
        <w:jc w:val="both"/>
      </w:pPr>
      <w:r>
        <w:rPr>
          <w:rFonts w:ascii="Arial" w:cs="Arial" w:eastAsia="Arial" w:hAnsi="Arial"/>
          <w:color w:val="1E1E2E"/>
          <w:sz w:val="22"/>
          <w:szCs w:val="22"/>
        </w:rPr>
        <w:t xml:space="preserve">La investigación sobre emprendimiento creativo femenino identifica este proceso con un nombre preciso: identity work. El trabajo de identidad es el esfuerzo consciente —o a veces inconsciente y doloroso— de redefinir quién es una en el contexto del negocio. Y establece algo que resulta incómodo de enunciar pero necesario de entender: la inestabilidad del precio en la mayoría de las emprendedoras creativas no es un problema de matemáticas. Es un problema de identidad no resuelta.</w:t>
      </w:r>
    </w:p>
    <w:p>
      <w:pPr>
        <w:pStyle w:val="Heading2"/>
        <w:spacing w:before="400" w:after="120"/>
      </w:pPr>
      <w:r>
        <w:rPr>
          <w:rFonts w:ascii="Georgia" w:cs="Georgia" w:eastAsia="Georgia" w:hAnsi="Georgia"/>
          <w:b/>
          <w:bCs/>
          <w:color w:val="7B2D8B"/>
          <w:sz w:val="26"/>
          <w:szCs w:val="26"/>
        </w:rPr>
        <w:t xml:space="preserve">Los tres caminos de identidad que la investigación identifica</w:t>
      </w:r>
    </w:p>
    <w:p>
      <w:pPr>
        <w:spacing w:before="0" w:after="160"/>
        <w:jc w:val="both"/>
      </w:pPr>
      <w:r>
        <w:rPr>
          <w:rFonts w:ascii="Arial" w:cs="Arial" w:eastAsia="Arial" w:hAnsi="Arial"/>
          <w:color w:val="1E1E2E"/>
          <w:sz w:val="22"/>
          <w:szCs w:val="22"/>
        </w:rPr>
        <w:t xml:space="preserve">El estudio cualitativo de emprendedoras creativas en múltiples países ha identificado tres trayectorias distintas de construcción de identidad, con consecuencias directas en cómo se fija y se defiende el precio:</w:t>
      </w:r>
    </w:p>
    <w:p>
      <w:pPr>
        <w:spacing w:before="0" w:after="160"/>
        <w:jc w:val="both"/>
      </w:pPr>
      <w:r>
        <w:rPr>
          <w:rFonts w:ascii="Arial" w:cs="Arial" w:eastAsia="Arial" w:hAnsi="Arial"/>
          <w:b/>
          <w:bCs/>
          <w:color w:val="7B2D8B"/>
          <w:sz w:val="22"/>
          <w:szCs w:val="22"/>
        </w:rPr>
        <w:t xml:space="preserve">Identidad de oficio.</w:t>
      </w:r>
      <w:r>
        <w:rPr>
          <w:rFonts w:ascii="Arial" w:cs="Arial" w:eastAsia="Arial" w:hAnsi="Arial"/>
          <w:color w:val="1E1E2E"/>
          <w:sz w:val="22"/>
          <w:szCs w:val="22"/>
        </w:rPr>
        <w:t xml:space="preserve"> La emprendedora prioriza la maestría técnica y la estética sobre la gestión financiera y la escala industrial. No quiere ser la próxima gran marca. Quiere ser la mejor en lo que hace. En este camino, el precio se basa en el valor artístico y la profundidad técnica. Es el camino más coherente con el tipo de trabajo que genera lealtad de clientela a largo plazo. Sus clientes no compran precio; compran el nivel de quien lo hizo.</w:t>
      </w:r>
    </w:p>
    <w:p>
      <w:pPr>
        <w:spacing w:before="0" w:after="160"/>
        <w:jc w:val="both"/>
      </w:pPr>
      <w:r>
        <w:rPr>
          <w:rFonts w:ascii="Arial" w:cs="Arial" w:eastAsia="Arial" w:hAnsi="Arial"/>
          <w:b/>
          <w:bCs/>
          <w:color w:val="7B2D8B"/>
          <w:sz w:val="22"/>
          <w:szCs w:val="22"/>
        </w:rPr>
        <w:t xml:space="preserve">Identidad de transición.</w:t>
      </w:r>
      <w:r>
        <w:rPr>
          <w:rFonts w:ascii="Arial" w:cs="Arial" w:eastAsia="Arial" w:hAnsi="Arial"/>
          <w:color w:val="1E1E2E"/>
          <w:sz w:val="22"/>
          <w:szCs w:val="22"/>
        </w:rPr>
        <w:t xml:space="preserve"> La emprendedora está en tensión constante entre sus roles de creadora, gestora, vendedora y, frecuentemente, madre y trabajadora en otro empleo simultáneo. Esta multiplicidad de sombreros genera incoherencia en el precio: un día cobra lo que vale, al otro día hace un descuento por agotamiento de la negociación, luego regala trabajo a una amiga y pierde el hilo de cuánto vale su tiempo. El precio no es inestable por error matemático. Es inestable porque la emprendedora misma no tiene claro qué sombrero lleva puesto en cada decisión.</w:t>
      </w:r>
    </w:p>
    <w:p>
      <w:pPr>
        <w:spacing w:before="0" w:after="160"/>
        <w:jc w:val="both"/>
      </w:pPr>
      <w:r>
        <w:rPr>
          <w:rFonts w:ascii="Arial" w:cs="Arial" w:eastAsia="Arial" w:hAnsi="Arial"/>
          <w:b/>
          <w:bCs/>
          <w:color w:val="7B2D8B"/>
          <w:sz w:val="22"/>
          <w:szCs w:val="22"/>
        </w:rPr>
        <w:t xml:space="preserve">Identidad de validación.</w:t>
      </w:r>
      <w:r>
        <w:rPr>
          <w:rFonts w:ascii="Arial" w:cs="Arial" w:eastAsia="Arial" w:hAnsi="Arial"/>
          <w:color w:val="1E1E2E"/>
          <w:sz w:val="22"/>
          <w:szCs w:val="22"/>
        </w:rPr>
        <w:t xml:space="preserve"> La emprendedora busca legitimidad externa. Fija su precio mirando lo que cobran otras, esperando señales del mercado que le digan que "ya puede cobrar más". Este camino tiene el problema estructural de que la validación externa nunca es suficiente para quien no ha resuelto internamente cuánto vale su trabajo. Siempre habrá alguien que cobre menos, siempre habrá un cliente que diga que está caro, siempre habrá una razón para esperar un poco más antes de cobrar lo justo.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E0F0" w:sz="1"/>
              <w:left w:val="single" w:color="E8E0F0" w:sz="1"/>
              <w:bottom w:val="single" w:color="E8E0F0" w:sz="1"/>
              <w:right w:val="single" w:color="E8E0F0" w:sz="1"/>
            </w:tcBorders>
            <w:shd w:fill="F3E8FF" w:val="clear"/>
            <w:tcMar>
              <w:top w:type="dxa" w:w="160"/>
              <w:left w:type="dxa" w:w="200"/>
              <w:bottom w:type="dxa" w:w="160"/>
              <w:right w:type="dxa" w:w="200"/>
            </w:tcMar>
          </w:tcPr>
          <w:p>
            <w:pPr>
              <w:spacing w:before="0" w:after="80"/>
            </w:pPr>
            <w:r>
              <w:rPr>
                <w:rFonts w:ascii="Arial" w:cs="Arial" w:eastAsia="Arial" w:hAnsi="Arial"/>
                <w:b/>
                <w:bCs/>
                <w:caps/>
                <w:color w:val="7B2D8B"/>
                <w:sz w:val="20"/>
                <w:szCs w:val="20"/>
              </w:rPr>
              <w:t xml:space="preserve">El patrón que une los tres</w:t>
            </w:r>
          </w:p>
          <w:p>
            <w:pPr>
              <w:spacing w:before="0" w:after="0"/>
            </w:pPr>
            <w:r>
              <w:rPr>
                <w:rFonts w:ascii="Arial" w:cs="Arial" w:eastAsia="Arial" w:hAnsi="Arial"/>
                <w:color w:val="1E1E2E"/>
                <w:sz w:val="21"/>
                <w:szCs w:val="21"/>
              </w:rPr>
              <w:t xml:space="preserve">En los tres caminos, la resolución del precio pasa por lo mismo: decidir quién es una como creadora y sostener esa decisión frente a la presión externa. No es un problema de información. Es un problema de autoridad propia.</w:t>
            </w:r>
          </w:p>
        </w:tc>
      </w:tr>
    </w:tbl>
    <w:p>
      <w:pPr>
        <w:spacing w:before="0" w:after="100"/>
      </w:pPr>
    </w:p>
    <w:p>
      <w:pPr>
        <w:pStyle w:val="Heading2"/>
        <w:spacing w:before="400" w:after="120"/>
      </w:pPr>
      <w:r>
        <w:rPr>
          <w:rFonts w:ascii="Georgia" w:cs="Georgia" w:eastAsia="Georgia" w:hAnsi="Georgia"/>
          <w:b/>
          <w:bCs/>
          <w:color w:val="7B2D8B"/>
          <w:sz w:val="26"/>
          <w:szCs w:val="26"/>
        </w:rPr>
        <w:t xml:space="preserve">El emprendimiento como reconstrucción de identidad</w:t>
      </w:r>
    </w:p>
    <w:p>
      <w:pPr>
        <w:spacing w:before="0" w:after="160"/>
        <w:jc w:val="both"/>
      </w:pPr>
      <w:r>
        <w:rPr>
          <w:rFonts w:ascii="Arial" w:cs="Arial" w:eastAsia="Arial" w:hAnsi="Arial"/>
          <w:color w:val="1E1E2E"/>
          <w:sz w:val="22"/>
          <w:szCs w:val="22"/>
        </w:rPr>
        <w:t xml:space="preserve">Para muchas mujeres en Chile y Latinoamérica, especialmente en contextos de migración, de salida de relaciones difíciles o de transición laboral, el emprendimiento creativo no es solo un negocio. Es un proceso de reconstrucción de identidad después de una ruptura.</w:t>
      </w:r>
    </w:p>
    <w:p>
      <w:pPr>
        <w:spacing w:before="0" w:after="160"/>
        <w:jc w:val="both"/>
      </w:pPr>
      <w:r>
        <w:rPr>
          <w:rFonts w:ascii="Arial" w:cs="Arial" w:eastAsia="Arial" w:hAnsi="Arial"/>
          <w:color w:val="1E1E2E"/>
          <w:sz w:val="22"/>
          <w:szCs w:val="22"/>
        </w:rPr>
        <w:t xml:space="preserve">La investigación identifica este fenómeno con claridad: el emprendimiento se convierte en una vía para reconstruir un "yo roto" y recuperar autonomía económica o estatus social perdido. Esta dimensión no es secundaria al negocio. Es, en muchos casos, el motor más potente del emprendimiento femenino creativo.</w:t>
      </w:r>
    </w:p>
    <w:p>
      <w:pPr>
        <w:spacing w:before="0" w:after="160"/>
        <w:jc w:val="both"/>
      </w:pPr>
      <w:r>
        <w:rPr>
          <w:rFonts w:ascii="Arial" w:cs="Arial" w:eastAsia="Arial" w:hAnsi="Arial"/>
          <w:color w:val="1E1E2E"/>
          <w:sz w:val="22"/>
          <w:szCs w:val="22"/>
        </w:rPr>
        <w:t xml:space="preserve">La consecuencia es que el precio de los productos lleva, en muchos casos, el peso de esa historia personal. Cuando la emprendedora no cobra lo que vale, no es solo una mala decisión financiera. Es, a veces, la reproducción de un patrón aprendido de subvaloración del propio trabajo y de la propia voz. Y la resolución de ese patrón no es un curso de fijación de precios. Es el trabajo de identidad más profundo.</w:t>
      </w:r>
    </w:p>
    <w:p>
      <w:pPr>
        <w:spacing w:before="0" w:after="160"/>
        <w:jc w:val="both"/>
      </w:pPr>
      <w:r>
        <w:rPr>
          <w:rFonts w:ascii="Arial" w:cs="Arial" w:eastAsia="Arial" w:hAnsi="Arial"/>
          <w:color w:val="1E1E2E"/>
          <w:sz w:val="22"/>
          <w:szCs w:val="22"/>
        </w:rPr>
        <w:t xml:space="preserve">Las redes de emprendedoras —los grupos de apoyo, las comunidades de artesanas, los espacios donde mujeres comparten no solo técnicas sino historias— cumplen exactamente esa función: reforzar la identidad colectiva desde la cual se puede sostener, individualmente, el valor del propio trabajo.</w:t>
      </w:r>
    </w:p>
    <w:p>
      <w:r>
        <w:br w:type="page"/>
      </w:r>
    </w:p>
    <w:p>
      <w:pPr>
        <w:spacing w:before="0" w:after="80"/>
        <w:jc w:val="right"/>
      </w:pPr>
      <w:r>
        <w:rPr>
          <w:rFonts w:ascii="Arial" w:cs="Arial" w:eastAsia="Arial" w:hAnsi="Arial"/>
          <w:color w:val="6B6B8A"/>
          <w:sz w:val="18"/>
          <w:szCs w:val="18"/>
        </w:rPr>
        <w:t xml:space="preserve">06 / 07</w:t>
      </w:r>
    </w:p>
    <w:p>
      <w:pPr>
        <w:pStyle w:val="Heading1"/>
        <w:spacing w:before="480" w:after="160"/>
      </w:pPr>
      <w:r>
        <w:rPr>
          <w:rFonts w:ascii="Georgia" w:cs="Georgia" w:eastAsia="Georgia" w:hAnsi="Georgia"/>
          <w:b/>
          <w:bCs/>
          <w:color w:val="1E1E2E"/>
          <w:sz w:val="36"/>
          <w:szCs w:val="36"/>
        </w:rPr>
        <w:t xml:space="preserve">Los impuestos invisibles que erosionan precio y propuesta</w:t>
      </w:r>
    </w:p>
    <w:p>
      <w:pPr>
        <w:spacing w:before="0" w:after="160"/>
        <w:jc w:val="both"/>
      </w:pPr>
      <w:r>
        <w:rPr>
          <w:rFonts w:ascii="Arial" w:cs="Arial" w:eastAsia="Arial" w:hAnsi="Arial"/>
          <w:color w:val="1E1E2E"/>
          <w:sz w:val="22"/>
          <w:szCs w:val="22"/>
        </w:rPr>
        <w:t xml:space="preserve">Cuando una emprendedora baja su precio por miedo o por cansancio de la negociación, la explicación habitual es psicológica: le falta confianza, tiene síndrome de la impostora, no cree en su propio trabajo. Esta explicación es parcialmente correcta y completamente insuficiente. Porque reduce a una falla individual lo que es, en parte significativa, una consecuencia de estructuras sistémicas.</w:t>
      </w:r>
    </w:p>
    <w:p>
      <w:pPr>
        <w:spacing w:before="0" w:after="160"/>
        <w:jc w:val="both"/>
      </w:pPr>
      <w:r>
        <w:rPr>
          <w:rFonts w:ascii="Arial" w:cs="Arial" w:eastAsia="Arial" w:hAnsi="Arial"/>
          <w:color w:val="1E1E2E"/>
          <w:sz w:val="22"/>
          <w:szCs w:val="22"/>
        </w:rPr>
        <w:t xml:space="preserve">La investigación sobre emprendimiento femenino ha identificado y nombrado un conjunto de barreras que operan de manera invisible pero consistente sobre la capacidad de las mujeres para cobrar lo que su trabajo vale, acceder a financiamiento, y consolidar su autoridad en el mercado. Los llaman "impuestos invisibles de género". No son metáfora. Son costos reales, medibles, que las emprendedoras pagan sin verlos en ninguna factura.</w:t>
      </w:r>
    </w:p>
    <w:p>
      <w:pPr>
        <w:pStyle w:val="Heading2"/>
        <w:spacing w:before="400" w:after="120"/>
      </w:pPr>
      <w:r>
        <w:rPr>
          <w:rFonts w:ascii="Georgia" w:cs="Georgia" w:eastAsia="Georgia" w:hAnsi="Georgia"/>
          <w:b/>
          <w:bCs/>
          <w:color w:val="7B2D8B"/>
          <w:sz w:val="26"/>
          <w:szCs w:val="26"/>
        </w:rPr>
        <w:t xml:space="preserve">Los cuatro impuestos que más impactan el precio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E8E0F0" w:sz="1"/>
              <w:left w:val="single" w:color="E8E0F0" w:sz="1"/>
              <w:bottom w:val="thick" w:color="7B2D8B" w:sz="4"/>
              <w:right w:val="single" w:color="E8E0F0" w:sz="1"/>
            </w:tcBorders>
            <w:shd w:fill="F3E8FF" w:val="clear"/>
            <w:tcMar>
              <w:top w:type="dxa" w:w="100"/>
              <w:left w:type="dxa" w:w="140"/>
              <w:bottom w:type="dxa" w:w="100"/>
              <w:right w:type="dxa" w:w="140"/>
            </w:tcMar>
          </w:tcPr>
          <w:p>
            <w:r>
              <w:rPr>
                <w:rFonts w:ascii="Arial" w:cs="Arial" w:eastAsia="Arial" w:hAnsi="Arial"/>
                <w:b/>
                <w:bCs/>
                <w:color w:val="7B2D8B"/>
                <w:sz w:val="20"/>
                <w:szCs w:val="20"/>
              </w:rPr>
              <w:t xml:space="preserve">Impuesto</w:t>
            </w:r>
          </w:p>
        </w:tc>
        <w:tc>
          <w:tcPr>
            <w:tcW w:type="dxa" w:w="3280"/>
            <w:tcBorders>
              <w:top w:val="single" w:color="E8E0F0" w:sz="1"/>
              <w:left w:val="single" w:color="E8E0F0" w:sz="1"/>
              <w:bottom w:val="thick" w:color="7B2D8B" w:sz="4"/>
              <w:right w:val="single" w:color="E8E0F0" w:sz="1"/>
            </w:tcBorders>
            <w:shd w:fill="F3E8FF" w:val="clear"/>
            <w:tcMar>
              <w:top w:type="dxa" w:w="100"/>
              <w:left w:type="dxa" w:w="140"/>
              <w:bottom w:type="dxa" w:w="100"/>
              <w:right w:type="dxa" w:w="140"/>
            </w:tcMar>
          </w:tcPr>
          <w:p>
            <w:r>
              <w:rPr>
                <w:rFonts w:ascii="Arial" w:cs="Arial" w:eastAsia="Arial" w:hAnsi="Arial"/>
                <w:b/>
                <w:bCs/>
                <w:color w:val="7B2D8B"/>
                <w:sz w:val="20"/>
                <w:szCs w:val="20"/>
              </w:rPr>
              <w:t xml:space="preserve">Cómo se manifiesta</w:t>
            </w:r>
          </w:p>
        </w:tc>
        <w:tc>
          <w:tcPr>
            <w:tcW w:type="dxa" w:w="3280"/>
            <w:tcBorders>
              <w:top w:val="single" w:color="E8E0F0" w:sz="1"/>
              <w:left w:val="single" w:color="E8E0F0" w:sz="1"/>
              <w:bottom w:val="thick" w:color="7B2D8B" w:sz="4"/>
              <w:right w:val="single" w:color="E8E0F0" w:sz="1"/>
            </w:tcBorders>
            <w:shd w:fill="F3E8FF" w:val="clear"/>
            <w:tcMar>
              <w:top w:type="dxa" w:w="100"/>
              <w:left w:type="dxa" w:w="140"/>
              <w:bottom w:type="dxa" w:w="100"/>
              <w:right w:type="dxa" w:w="140"/>
            </w:tcMar>
          </w:tcPr>
          <w:p>
            <w:r>
              <w:rPr>
                <w:rFonts w:ascii="Arial" w:cs="Arial" w:eastAsia="Arial" w:hAnsi="Arial"/>
                <w:b/>
                <w:bCs/>
                <w:color w:val="7B2D8B"/>
                <w:sz w:val="20"/>
                <w:szCs w:val="20"/>
              </w:rPr>
              <w:t xml:space="preserve">Consecuencia en el precio</w:t>
            </w:r>
          </w:p>
        </w:tc>
      </w:tr>
      <w:tr>
        <w:tc>
          <w:tcPr>
            <w:tcW w:type="dxa" w:w="2800"/>
            <w:tcBorders>
              <w:top w:val="single" w:color="E8E0F0" w:sz="1"/>
              <w:left w:val="single" w:color="E8E0F0" w:sz="1"/>
              <w:bottom w:val="single" w:color="E8E0F0" w:sz="1"/>
              <w:right w:val="single" w:color="E8E0F0" w:sz="1"/>
            </w:tcBorders>
            <w:shd w:fill="FFFFFF" w:val="clear"/>
            <w:tcMar>
              <w:top w:type="dxa" w:w="80"/>
              <w:left w:type="dxa" w:w="140"/>
              <w:bottom w:type="dxa" w:w="80"/>
              <w:right w:type="dxa" w:w="140"/>
            </w:tcMar>
          </w:tcPr>
          <w:p>
            <w:r>
              <w:rPr>
                <w:rFonts w:ascii="Arial" w:cs="Arial" w:eastAsia="Arial" w:hAnsi="Arial"/>
                <w:color w:val="1E1E2E"/>
                <w:sz w:val="20"/>
                <w:szCs w:val="20"/>
              </w:rPr>
              <w:t xml:space="preserve">Confidence tax</w:t>
            </w:r>
          </w:p>
        </w:tc>
        <w:tc>
          <w:tcPr>
            <w:tcW w:type="dxa" w:w="3280"/>
            <w:tcBorders>
              <w:top w:val="single" w:color="E8E0F0" w:sz="1"/>
              <w:left w:val="single" w:color="E8E0F0" w:sz="1"/>
              <w:bottom w:val="single" w:color="E8E0F0" w:sz="1"/>
              <w:right w:val="single" w:color="E8E0F0" w:sz="1"/>
            </w:tcBorders>
            <w:shd w:fill="FFFFFF" w:val="clear"/>
            <w:tcMar>
              <w:top w:type="dxa" w:w="80"/>
              <w:left w:type="dxa" w:w="140"/>
              <w:bottom w:type="dxa" w:w="80"/>
              <w:right w:type="dxa" w:w="140"/>
            </w:tcMar>
          </w:tcPr>
          <w:p>
            <w:r>
              <w:rPr>
                <w:rFonts w:ascii="Arial" w:cs="Arial" w:eastAsia="Arial" w:hAnsi="Arial"/>
                <w:color w:val="1E1E2E"/>
                <w:sz w:val="20"/>
                <w:szCs w:val="20"/>
              </w:rPr>
              <w:t xml:space="preserve">Presión adicional bajo el escrutinio del propio grupo de identidad. Se es juzgada por simpatía antes que por desempeño.</w:t>
            </w:r>
          </w:p>
        </w:tc>
        <w:tc>
          <w:tcPr>
            <w:tcW w:type="dxa" w:w="3280"/>
            <w:tcBorders>
              <w:top w:val="single" w:color="E8E0F0" w:sz="1"/>
              <w:left w:val="single" w:color="E8E0F0" w:sz="1"/>
              <w:bottom w:val="single" w:color="E8E0F0" w:sz="1"/>
              <w:right w:val="single" w:color="E8E0F0" w:sz="1"/>
            </w:tcBorders>
            <w:shd w:fill="FFFFFF" w:val="clear"/>
            <w:tcMar>
              <w:top w:type="dxa" w:w="80"/>
              <w:left w:type="dxa" w:w="140"/>
              <w:bottom w:type="dxa" w:w="80"/>
              <w:right w:type="dxa" w:w="140"/>
            </w:tcMar>
          </w:tcPr>
          <w:p>
            <w:r>
              <w:rPr>
                <w:rFonts w:ascii="Arial" w:cs="Arial" w:eastAsia="Arial" w:hAnsi="Arial"/>
                <w:color w:val="1E1E2E"/>
                <w:sz w:val="20"/>
                <w:szCs w:val="20"/>
              </w:rPr>
              <w:t xml:space="preserve">Autoconvencerse de cobrar menos "para no asustar" o "para caer bien".</w:t>
            </w:r>
          </w:p>
        </w:tc>
      </w:tr>
      <w:tr>
        <w:tc>
          <w:tcPr>
            <w:tcW w:type="dxa" w:w="2800"/>
            <w:tcBorders>
              <w:top w:val="single" w:color="E8E0F0" w:sz="1"/>
              <w:left w:val="single" w:color="E8E0F0" w:sz="1"/>
              <w:bottom w:val="single" w:color="E8E0F0" w:sz="1"/>
              <w:right w:val="single" w:color="E8E0F0" w:sz="1"/>
            </w:tcBorders>
            <w:shd w:fill="FAF5FF" w:val="clear"/>
            <w:tcMar>
              <w:top w:type="dxa" w:w="80"/>
              <w:left w:type="dxa" w:w="140"/>
              <w:bottom w:type="dxa" w:w="80"/>
              <w:right w:type="dxa" w:w="140"/>
            </w:tcMar>
          </w:tcPr>
          <w:p>
            <w:r>
              <w:rPr>
                <w:rFonts w:ascii="Arial" w:cs="Arial" w:eastAsia="Arial" w:hAnsi="Arial"/>
                <w:color w:val="1E1E2E"/>
                <w:sz w:val="20"/>
                <w:szCs w:val="20"/>
              </w:rPr>
              <w:t xml:space="preserve">Shame tax</w:t>
            </w:r>
          </w:p>
        </w:tc>
        <w:tc>
          <w:tcPr>
            <w:tcW w:type="dxa" w:w="3280"/>
            <w:tcBorders>
              <w:top w:val="single" w:color="E8E0F0" w:sz="1"/>
              <w:left w:val="single" w:color="E8E0F0" w:sz="1"/>
              <w:bottom w:val="single" w:color="E8E0F0" w:sz="1"/>
              <w:right w:val="single" w:color="E8E0F0" w:sz="1"/>
            </w:tcBorders>
            <w:shd w:fill="FAF5FF" w:val="clear"/>
            <w:tcMar>
              <w:top w:type="dxa" w:w="80"/>
              <w:left w:type="dxa" w:w="140"/>
              <w:bottom w:type="dxa" w:w="80"/>
              <w:right w:type="dxa" w:w="140"/>
            </w:tcMar>
          </w:tcPr>
          <w:p>
            <w:r>
              <w:rPr>
                <w:rFonts w:ascii="Arial" w:cs="Arial" w:eastAsia="Arial" w:hAnsi="Arial"/>
                <w:color w:val="1E1E2E"/>
                <w:sz w:val="20"/>
                <w:szCs w:val="20"/>
              </w:rPr>
              <w:t xml:space="preserve">Costo psicológico de navegar sistemas no diseñados para mujeres. Internalización de barreras.</w:t>
            </w:r>
          </w:p>
        </w:tc>
        <w:tc>
          <w:tcPr>
            <w:tcW w:type="dxa" w:w="3280"/>
            <w:tcBorders>
              <w:top w:val="single" w:color="E8E0F0" w:sz="1"/>
              <w:left w:val="single" w:color="E8E0F0" w:sz="1"/>
              <w:bottom w:val="single" w:color="E8E0F0" w:sz="1"/>
              <w:right w:val="single" w:color="E8E0F0" w:sz="1"/>
            </w:tcBorders>
            <w:shd w:fill="FAF5FF" w:val="clear"/>
            <w:tcMar>
              <w:top w:type="dxa" w:w="80"/>
              <w:left w:type="dxa" w:w="140"/>
              <w:bottom w:type="dxa" w:w="80"/>
              <w:right w:type="dxa" w:w="140"/>
            </w:tcMar>
          </w:tcPr>
          <w:p>
            <w:r>
              <w:rPr>
                <w:rFonts w:ascii="Arial" w:cs="Arial" w:eastAsia="Arial" w:hAnsi="Arial"/>
                <w:color w:val="1E1E2E"/>
                <w:sz w:val="20"/>
                <w:szCs w:val="20"/>
              </w:rPr>
              <w:t xml:space="preserve">El 26% de las emprendedoras se autodescarta de oportunidades de financiamiento antes de intentarlo.</w:t>
            </w:r>
          </w:p>
        </w:tc>
      </w:tr>
      <w:tr>
        <w:tc>
          <w:tcPr>
            <w:tcW w:type="dxa" w:w="2800"/>
            <w:tcBorders>
              <w:top w:val="single" w:color="E8E0F0" w:sz="1"/>
              <w:left w:val="single" w:color="E8E0F0" w:sz="1"/>
              <w:bottom w:val="single" w:color="E8E0F0" w:sz="1"/>
              <w:right w:val="single" w:color="E8E0F0" w:sz="1"/>
            </w:tcBorders>
            <w:shd w:fill="FFFFFF" w:val="clear"/>
            <w:tcMar>
              <w:top w:type="dxa" w:w="80"/>
              <w:left w:type="dxa" w:w="140"/>
              <w:bottom w:type="dxa" w:w="80"/>
              <w:right w:type="dxa" w:w="140"/>
            </w:tcMar>
          </w:tcPr>
          <w:p>
            <w:r>
              <w:rPr>
                <w:rFonts w:ascii="Arial" w:cs="Arial" w:eastAsia="Arial" w:hAnsi="Arial"/>
                <w:color w:val="1E1E2E"/>
                <w:sz w:val="20"/>
                <w:szCs w:val="20"/>
              </w:rPr>
              <w:t xml:space="preserve">Credibility tax</w:t>
            </w:r>
          </w:p>
        </w:tc>
        <w:tc>
          <w:tcPr>
            <w:tcW w:type="dxa" w:w="3280"/>
            <w:tcBorders>
              <w:top w:val="single" w:color="E8E0F0" w:sz="1"/>
              <w:left w:val="single" w:color="E8E0F0" w:sz="1"/>
              <w:bottom w:val="single" w:color="E8E0F0" w:sz="1"/>
              <w:right w:val="single" w:color="E8E0F0" w:sz="1"/>
            </w:tcBorders>
            <w:shd w:fill="FFFFFF" w:val="clear"/>
            <w:tcMar>
              <w:top w:type="dxa" w:w="80"/>
              <w:left w:type="dxa" w:w="140"/>
              <w:bottom w:type="dxa" w:w="80"/>
              <w:right w:type="dxa" w:w="140"/>
            </w:tcMar>
          </w:tcPr>
          <w:p>
            <w:r>
              <w:rPr>
                <w:rFonts w:ascii="Arial" w:cs="Arial" w:eastAsia="Arial" w:hAnsi="Arial"/>
                <w:color w:val="1E1E2E"/>
                <w:sz w:val="20"/>
                <w:szCs w:val="20"/>
              </w:rPr>
              <w:t xml:space="preserve">Se exige más documentación y prueba de valor a una mujer que a un hombre para el mismo producto o servicio.</w:t>
            </w:r>
          </w:p>
        </w:tc>
        <w:tc>
          <w:tcPr>
            <w:tcW w:type="dxa" w:w="3280"/>
            <w:tcBorders>
              <w:top w:val="single" w:color="E8E0F0" w:sz="1"/>
              <w:left w:val="single" w:color="E8E0F0" w:sz="1"/>
              <w:bottom w:val="single" w:color="E8E0F0" w:sz="1"/>
              <w:right w:val="single" w:color="E8E0F0" w:sz="1"/>
            </w:tcBorders>
            <w:shd w:fill="FFFFFF" w:val="clear"/>
            <w:tcMar>
              <w:top w:type="dxa" w:w="80"/>
              <w:left w:type="dxa" w:w="140"/>
              <w:bottom w:type="dxa" w:w="80"/>
              <w:right w:type="dxa" w:w="140"/>
            </w:tcMar>
          </w:tcPr>
          <w:p>
            <w:r>
              <w:rPr>
                <w:rFonts w:ascii="Arial" w:cs="Arial" w:eastAsia="Arial" w:hAnsi="Arial"/>
                <w:color w:val="1E1E2E"/>
                <w:sz w:val="20"/>
                <w:szCs w:val="20"/>
              </w:rPr>
              <w:t xml:space="preserve">Pérdida de tiempo estratégico en demostrar lo que no debería necesitar demostración.</w:t>
            </w:r>
          </w:p>
        </w:tc>
      </w:tr>
      <w:tr>
        <w:tc>
          <w:tcPr>
            <w:tcW w:type="dxa" w:w="2800"/>
            <w:tcBorders>
              <w:top w:val="single" w:color="E8E0F0" w:sz="1"/>
              <w:left w:val="single" w:color="E8E0F0" w:sz="1"/>
              <w:bottom w:val="single" w:color="E8E0F0" w:sz="1"/>
              <w:right w:val="single" w:color="E8E0F0" w:sz="1"/>
            </w:tcBorders>
            <w:shd w:fill="FAF5FF" w:val="clear"/>
            <w:tcMar>
              <w:top w:type="dxa" w:w="80"/>
              <w:left w:type="dxa" w:w="140"/>
              <w:bottom w:type="dxa" w:w="80"/>
              <w:right w:type="dxa" w:w="140"/>
            </w:tcMar>
          </w:tcPr>
          <w:p>
            <w:r>
              <w:rPr>
                <w:rFonts w:ascii="Arial" w:cs="Arial" w:eastAsia="Arial" w:hAnsi="Arial"/>
                <w:color w:val="1E1E2E"/>
                <w:sz w:val="20"/>
                <w:szCs w:val="20"/>
              </w:rPr>
              <w:t xml:space="preserve">Data bias</w:t>
            </w:r>
          </w:p>
        </w:tc>
        <w:tc>
          <w:tcPr>
            <w:tcW w:type="dxa" w:w="3280"/>
            <w:tcBorders>
              <w:top w:val="single" w:color="E8E0F0" w:sz="1"/>
              <w:left w:val="single" w:color="E8E0F0" w:sz="1"/>
              <w:bottom w:val="single" w:color="E8E0F0" w:sz="1"/>
              <w:right w:val="single" w:color="E8E0F0" w:sz="1"/>
            </w:tcBorders>
            <w:shd w:fill="FAF5FF" w:val="clear"/>
            <w:tcMar>
              <w:top w:type="dxa" w:w="80"/>
              <w:left w:type="dxa" w:w="140"/>
              <w:bottom w:type="dxa" w:w="80"/>
              <w:right w:type="dxa" w:w="140"/>
            </w:tcMar>
          </w:tcPr>
          <w:p>
            <w:r>
              <w:rPr>
                <w:rFonts w:ascii="Arial" w:cs="Arial" w:eastAsia="Arial" w:hAnsi="Arial"/>
                <w:color w:val="1E1E2E"/>
                <w:sz w:val="20"/>
                <w:szCs w:val="20"/>
              </w:rPr>
              <w:t xml:space="preserve">Los indicadores económicos no contemplan las realidades del emprendimiento femenino. Las políticas públicas diseñadas sin datos desagregados por género generan instrumentos que no sirven.</w:t>
            </w:r>
          </w:p>
        </w:tc>
        <w:tc>
          <w:tcPr>
            <w:tcW w:type="dxa" w:w="3280"/>
            <w:tcBorders>
              <w:top w:val="single" w:color="E8E0F0" w:sz="1"/>
              <w:left w:val="single" w:color="E8E0F0" w:sz="1"/>
              <w:bottom w:val="single" w:color="E8E0F0" w:sz="1"/>
              <w:right w:val="single" w:color="E8E0F0" w:sz="1"/>
            </w:tcBorders>
            <w:shd w:fill="FAF5FF" w:val="clear"/>
            <w:tcMar>
              <w:top w:type="dxa" w:w="80"/>
              <w:left w:type="dxa" w:w="140"/>
              <w:bottom w:type="dxa" w:w="80"/>
              <w:right w:type="dxa" w:w="140"/>
            </w:tcMar>
          </w:tcPr>
          <w:p>
            <w:r>
              <w:rPr>
                <w:rFonts w:ascii="Arial" w:cs="Arial" w:eastAsia="Arial" w:hAnsi="Arial"/>
                <w:color w:val="1E1E2E"/>
                <w:sz w:val="20"/>
                <w:szCs w:val="20"/>
              </w:rPr>
              <w:t xml:space="preserve">Acceso desigual a programas de apoyo diseñados con parámetros que no reflejan el trabajo creativo femenino.</w:t>
            </w:r>
          </w:p>
        </w:tc>
      </w:tr>
    </w:tbl>
    <w:p>
      <w:pPr>
        <w:spacing w:before="0" w:after="200"/>
      </w:pPr>
    </w:p>
    <w:p>
      <w:pPr>
        <w:pStyle w:val="Heading2"/>
        <w:spacing w:before="400" w:after="120"/>
      </w:pPr>
      <w:r>
        <w:rPr>
          <w:rFonts w:ascii="Georgia" w:cs="Georgia" w:eastAsia="Georgia" w:hAnsi="Georgia"/>
          <w:b/>
          <w:bCs/>
          <w:color w:val="7B2D8B"/>
          <w:sz w:val="26"/>
          <w:szCs w:val="26"/>
        </w:rPr>
        <w:t xml:space="preserve">El impuesto de la confianza en la práctica cotidiana</w:t>
      </w:r>
    </w:p>
    <w:p>
      <w:pPr>
        <w:spacing w:before="0" w:after="160"/>
        <w:jc w:val="both"/>
      </w:pPr>
      <w:r>
        <w:rPr>
          <w:rFonts w:ascii="Arial" w:cs="Arial" w:eastAsia="Arial" w:hAnsi="Arial"/>
          <w:color w:val="1E1E2E"/>
          <w:sz w:val="22"/>
          <w:szCs w:val="22"/>
        </w:rPr>
        <w:t xml:space="preserve">El confidence tax opera de manera especialmente dañina en la negociación de precio porque es invisible incluso para quien lo paga. Se manifiesta en frases internas que suenan a prudencia pero son, en realidad, autoboicot: "no quiero que piensen que soy codiciosa", "capaz que con este precio pierdo la venta y necesito la plata", "mi vecina cobra menos y también vende".</w:t>
      </w:r>
    </w:p>
    <w:p>
      <w:pPr>
        <w:spacing w:before="0" w:after="160"/>
        <w:jc w:val="both"/>
      </w:pPr>
      <w:r>
        <w:rPr>
          <w:rFonts w:ascii="Arial" w:cs="Arial" w:eastAsia="Arial" w:hAnsi="Arial"/>
          <w:color w:val="1E1E2E"/>
          <w:sz w:val="22"/>
          <w:szCs w:val="22"/>
        </w:rPr>
        <w:t xml:space="preserve">La investigación muestra que las mujeres son sistemáticamente juzgadas por su "simpatía" antes que por su desempeño, lo que genera una presión adicional para ser "razonables" en el precio, es decir, para cobrar menos de lo que vale con el fin de no generar fricción. Este patrón tiene consecuencias económicas directas y acumulativas. Una emprendedora que baja su precio un 20% por este mecanismo, en cada venta, durante un año, ha regalado el equivalente de semanas de trabajo sin ningún registro de esa pérdida.</w:t>
      </w:r>
    </w:p>
    <w:p>
      <w:pPr>
        <w:pStyle w:val="Heading2"/>
        <w:spacing w:before="400" w:after="120"/>
      </w:pPr>
      <w:r>
        <w:rPr>
          <w:rFonts w:ascii="Georgia" w:cs="Georgia" w:eastAsia="Georgia" w:hAnsi="Georgia"/>
          <w:b/>
          <w:bCs/>
          <w:color w:val="7B2D8B"/>
          <w:sz w:val="26"/>
          <w:szCs w:val="26"/>
        </w:rPr>
        <w:t xml:space="preserve">El impuesto de la credibilidad en el acceso al mercado</w:t>
      </w:r>
    </w:p>
    <w:p>
      <w:pPr>
        <w:spacing w:before="0" w:after="160"/>
        <w:jc w:val="both"/>
      </w:pPr>
      <w:r>
        <w:rPr>
          <w:rFonts w:ascii="Arial" w:cs="Arial" w:eastAsia="Arial" w:hAnsi="Arial"/>
          <w:color w:val="1E1E2E"/>
          <w:sz w:val="22"/>
          <w:szCs w:val="22"/>
        </w:rPr>
        <w:t xml:space="preserve">El credibility tax se activa cuando una emprendedora intenta acceder a ferias de mayor nivel, a ventas a empresas, a cobertura de medios o a financiamiento. En todos esos contextos, la carga probatoria sobre una mujer creativa es desproporcionadamente alta. Mientras que en algunos contextos informales un emprendedor hombre puede conseguir una línea de crédito con una conversación, una mujer CEO del mismo nivel suele requerir años de declaraciones fiscales y proyecciones detalladas antes de ser tomada en serio.</w:t>
      </w:r>
    </w:p>
    <w:p>
      <w:pPr>
        <w:spacing w:before="0" w:after="160"/>
        <w:jc w:val="both"/>
      </w:pPr>
      <w:r>
        <w:rPr>
          <w:rFonts w:ascii="Arial" w:cs="Arial" w:eastAsia="Arial" w:hAnsi="Arial"/>
          <w:color w:val="1E1E2E"/>
          <w:sz w:val="22"/>
          <w:szCs w:val="22"/>
        </w:rPr>
        <w:t xml:space="preserve">Para la emprendedora creativa, esto significa que debe construir su credibilidad de manera más sistemática y más explícita que su contraparte masculina. No porque su trabajo valga menos. Por un sesgo estructural que no desaparece por ignorarlo.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E0F0" w:sz="1"/>
              <w:left w:val="single" w:color="E8E0F0" w:sz="1"/>
              <w:bottom w:val="single" w:color="E8E0F0" w:sz="1"/>
              <w:right w:val="single" w:color="E8E0F0" w:sz="1"/>
            </w:tcBorders>
            <w:shd w:fill="F3E8FF" w:val="clear"/>
            <w:tcMar>
              <w:top w:type="dxa" w:w="160"/>
              <w:left w:type="dxa" w:w="200"/>
              <w:bottom w:type="dxa" w:w="160"/>
              <w:right w:type="dxa" w:w="200"/>
            </w:tcMar>
          </w:tcPr>
          <w:p>
            <w:pPr>
              <w:spacing w:before="0" w:after="80"/>
            </w:pPr>
            <w:r>
              <w:rPr>
                <w:rFonts w:ascii="Arial" w:cs="Arial" w:eastAsia="Arial" w:hAnsi="Arial"/>
                <w:b/>
                <w:bCs/>
                <w:caps/>
                <w:color w:val="7B2D8B"/>
                <w:sz w:val="20"/>
                <w:szCs w:val="20"/>
              </w:rPr>
              <w:t xml:space="preserve">La respuesta estratégica</w:t>
            </w:r>
          </w:p>
          <w:p>
            <w:pPr>
              <w:spacing w:before="0" w:after="0"/>
            </w:pPr>
            <w:r>
              <w:rPr>
                <w:rFonts w:ascii="Arial" w:cs="Arial" w:eastAsia="Arial" w:hAnsi="Arial"/>
                <w:color w:val="1E1E2E"/>
                <w:sz w:val="21"/>
                <w:szCs w:val="21"/>
              </w:rPr>
              <w:t xml:space="preserve">La respuesta a los impuestos invisibles no es solo individual. Es colectiva: construcción de redes de apoyo, comunidades de práctica, espacios donde la autoridad de la emprendedora creativa se refuerza desde adentro hacia afuera. Y es comunicacional: una propuesta de valor bien articulada es el mejor antídoto contra el credibility tax, porque hace innecesaria la prueba externa cuando el argumento interno es sólido.</w:t>
            </w:r>
          </w:p>
        </w:tc>
      </w:tr>
    </w:tbl>
    <w:p>
      <w:r>
        <w:br w:type="page"/>
      </w:r>
    </w:p>
    <w:p>
      <w:pPr>
        <w:spacing w:before="0" w:after="80"/>
        <w:jc w:val="right"/>
      </w:pPr>
      <w:r>
        <w:rPr>
          <w:rFonts w:ascii="Arial" w:cs="Arial" w:eastAsia="Arial" w:hAnsi="Arial"/>
          <w:color w:val="6B6B8A"/>
          <w:sz w:val="18"/>
          <w:szCs w:val="18"/>
        </w:rPr>
        <w:t xml:space="preserve">07 / 07</w:t>
      </w:r>
    </w:p>
    <w:p>
      <w:pPr>
        <w:pStyle w:val="Heading1"/>
        <w:spacing w:before="480" w:after="160"/>
      </w:pPr>
      <w:r>
        <w:rPr>
          <w:rFonts w:ascii="Georgia" w:cs="Georgia" w:eastAsia="Georgia" w:hAnsi="Georgia"/>
          <w:b/>
          <w:bCs/>
          <w:color w:val="1E1E2E"/>
          <w:sz w:val="36"/>
          <w:szCs w:val="36"/>
        </w:rPr>
        <w:t xml:space="preserve">Las herramientas que traducen propuesta en precio sostenible</w:t>
      </w:r>
    </w:p>
    <w:p>
      <w:pPr>
        <w:spacing w:before="0" w:after="160"/>
        <w:jc w:val="both"/>
      </w:pPr>
      <w:r>
        <w:rPr>
          <w:rFonts w:ascii="Arial" w:cs="Arial" w:eastAsia="Arial" w:hAnsi="Arial"/>
          <w:color w:val="1E1E2E"/>
          <w:sz w:val="22"/>
          <w:szCs w:val="22"/>
        </w:rPr>
        <w:t xml:space="preserve">El trabajo conceptual de los capítulos anteriores —entender el valor simbólico, hacer visible el aura, resolver la identidad, nombrar los impuestos invisibles— tiene que traducirse en algo concreto. En palabras que la emprendedora puede decir cuando le preguntan por qué cuesta lo que cuesta. En una narrativa que sostenga el precio en cualquier conversación, en cualquier plataforma, frente a cualquier objeción.</w:t>
      </w:r>
    </w:p>
    <w:p>
      <w:pPr>
        <w:spacing w:before="0" w:after="160"/>
        <w:jc w:val="both"/>
      </w:pPr>
      <w:r>
        <w:rPr>
          <w:rFonts w:ascii="Arial" w:cs="Arial" w:eastAsia="Arial" w:hAnsi="Arial"/>
          <w:color w:val="1E1E2E"/>
          <w:sz w:val="22"/>
          <w:szCs w:val="22"/>
        </w:rPr>
        <w:t xml:space="preserve">Tres herramientas hacen esa traducción posible. No son opcionales ni complementarias entre sí. Son secuenciales: la primera construye el núcleo, la segunda lo mapea hacia el cliente, y la tercera lo comunica al mundo.</w:t>
      </w:r>
    </w:p>
    <w:p>
      <w:pPr>
        <w:pStyle w:val="Heading2"/>
        <w:spacing w:before="400" w:after="120"/>
      </w:pPr>
      <w:r>
        <w:rPr>
          <w:rFonts w:ascii="Georgia" w:cs="Georgia" w:eastAsia="Georgia" w:hAnsi="Georgia"/>
          <w:b/>
          <w:bCs/>
          <w:color w:val="7B2D8B"/>
          <w:sz w:val="26"/>
          <w:szCs w:val="26"/>
        </w:rPr>
        <w:t xml:space="preserve">Primera herramienta: El Círculo Dorado</w:t>
      </w:r>
    </w:p>
    <w:p>
      <w:pPr>
        <w:spacing w:before="0" w:after="160"/>
        <w:jc w:val="both"/>
      </w:pPr>
      <w:r>
        <w:rPr>
          <w:rFonts w:ascii="Arial" w:cs="Arial" w:eastAsia="Arial" w:hAnsi="Arial"/>
          <w:color w:val="1E1E2E"/>
          <w:sz w:val="22"/>
          <w:szCs w:val="22"/>
        </w:rPr>
        <w:t xml:space="preserve">Simon Sinek identificó el patrón de comunicación de las organizaciones y personas más inspiradoras del mundo: todas comunican desde el interior hacia el exterior. No desde el qué hacia el por qué. Desde el por qué hacia el qué.</w:t>
      </w:r>
    </w:p>
    <w:p>
      <w:pPr>
        <w:spacing w:before="0" w:after="160"/>
        <w:jc w:val="both"/>
      </w:pPr>
      <w:r>
        <w:rPr>
          <w:rFonts w:ascii="Arial" w:cs="Arial" w:eastAsia="Arial" w:hAnsi="Arial"/>
          <w:color w:val="1E1E2E"/>
          <w:sz w:val="22"/>
          <w:szCs w:val="22"/>
        </w:rPr>
        <w:t xml:space="preserve">La estructura tiene tres capas:</w:t>
      </w:r>
    </w:p>
    <w:p>
      <w:pPr>
        <w:pStyle w:val="ListParagraph"/>
        <w:numPr>
          <w:ilvl w:val="0"/>
          <w:numId w:val="2"/>
        </w:numPr>
        <w:spacing w:before="0" w:after="100"/>
      </w:pPr>
      <w:r>
        <w:rPr>
          <w:rFonts w:ascii="Arial" w:cs="Arial" w:eastAsia="Arial" w:hAnsi="Arial"/>
          <w:b/>
          <w:bCs/>
          <w:color w:val="7B2D8B"/>
          <w:sz w:val="22"/>
          <w:szCs w:val="22"/>
        </w:rPr>
        <w:t xml:space="preserve">Por qué.</w:t>
      </w:r>
      <w:r>
        <w:rPr>
          <w:rFonts w:ascii="Arial" w:cs="Arial" w:eastAsia="Arial" w:hAnsi="Arial"/>
          <w:color w:val="1E1E2E"/>
          <w:sz w:val="22"/>
          <w:szCs w:val="22"/>
        </w:rPr>
        <w:t xml:space="preserve"> Es la creencia fundamental. No "vender jabones" ni "generar ingresos". Es la razón de existir que trasciende lo transaccional. Puede ser "devolver a la gente el ritual del cuidado propio en un mundo que no para", o "preservar la memoria de los materiales naturales de mi región", o "crear objetos que duren porque creo que el mundo tiene suficiente basura". No hay un por qué correcto. Hay uno auténtico.</w:t>
      </w:r>
    </w:p>
    <w:p>
      <w:pPr>
        <w:pStyle w:val="ListParagraph"/>
        <w:numPr>
          <w:ilvl w:val="0"/>
          <w:numId w:val="2"/>
        </w:numPr>
        <w:spacing w:before="0" w:after="100"/>
      </w:pPr>
      <w:r>
        <w:rPr>
          <w:rFonts w:ascii="Arial" w:cs="Arial" w:eastAsia="Arial" w:hAnsi="Arial"/>
          <w:b/>
          <w:bCs/>
          <w:color w:val="7B2D8B"/>
          <w:sz w:val="22"/>
          <w:szCs w:val="22"/>
        </w:rPr>
        <w:t xml:space="preserve">Cómo.</w:t>
      </w:r>
      <w:r>
        <w:rPr>
          <w:rFonts w:ascii="Arial" w:cs="Arial" w:eastAsia="Arial" w:hAnsi="Arial"/>
          <w:color w:val="1E1E2E"/>
          <w:sz w:val="22"/>
          <w:szCs w:val="22"/>
        </w:rPr>
        <w:t xml:space="preserve"> Son las acciones específicas que materializan ese por qué. El uso de ingredientes específicos, la decisión de trabajar en lotes pequeños, el proceso de diseño que empieza por escuchar a la clienta. Son los valores en acción, no en palabras.</w:t>
      </w:r>
    </w:p>
    <w:p>
      <w:pPr>
        <w:pStyle w:val="ListParagraph"/>
        <w:numPr>
          <w:ilvl w:val="0"/>
          <w:numId w:val="2"/>
        </w:numPr>
        <w:spacing w:before="0" w:after="100"/>
      </w:pPr>
      <w:r>
        <w:rPr>
          <w:rFonts w:ascii="Arial" w:cs="Arial" w:eastAsia="Arial" w:hAnsi="Arial"/>
          <w:b/>
          <w:bCs/>
          <w:color w:val="7B2D8B"/>
          <w:sz w:val="22"/>
          <w:szCs w:val="22"/>
        </w:rPr>
        <w:t xml:space="preserve">Qué.</w:t>
      </w:r>
      <w:r>
        <w:rPr>
          <w:rFonts w:ascii="Arial" w:cs="Arial" w:eastAsia="Arial" w:hAnsi="Arial"/>
          <w:color w:val="1E1E2E"/>
          <w:sz w:val="22"/>
          <w:szCs w:val="22"/>
        </w:rPr>
        <w:t xml:space="preserve"> Es el objeto tangible que resulta de todo lo anterior. El jabón, el aro, la vela, el amigurumi. Es la prueba física del por qué y del cómo.</w:t>
      </w:r>
    </w:p>
    <w:p>
      <w:pPr>
        <w:spacing w:before="0" w:after="80"/>
      </w:pPr>
    </w:p>
    <w:p>
      <w:pPr>
        <w:spacing w:before="0" w:after="160"/>
        <w:jc w:val="both"/>
      </w:pPr>
      <w:r>
        <w:rPr>
          <w:rFonts w:ascii="Arial" w:cs="Arial" w:eastAsia="Arial" w:hAnsi="Arial"/>
          <w:color w:val="1E1E2E"/>
          <w:sz w:val="22"/>
          <w:szCs w:val="22"/>
        </w:rPr>
        <w:t xml:space="preserve">La comunicación convencional va del qué al por qué: "Vendo jabones artesanales de aceite de oliva y lavanda, 100g, y los hago con amor". La comunicación que activa la decisión de compra va del por qué al qué: "Creo que mereces un momento completamente tuyo en el día. Por eso trabajo con ingredientes naturales que respetan tu piel y que puedo explicarte uno por uno. Este jabón es la forma concreta en que hago eso posible."</w:t>
      </w:r>
    </w:p>
    <w:p>
      <w:pPr>
        <w:spacing w:before="0" w:after="160"/>
        <w:jc w:val="both"/>
      </w:pPr>
      <w:r>
        <w:rPr>
          <w:rFonts w:ascii="Arial" w:cs="Arial" w:eastAsia="Arial" w:hAnsi="Arial"/>
          <w:color w:val="1E1E2E"/>
          <w:sz w:val="22"/>
          <w:szCs w:val="22"/>
        </w:rPr>
        <w:t xml:space="preserve">La diferencia no es cosmética. Apela a partes distintas del cerebro. La primera activa el análisis racional: precio versus funcionalidad. La segunda activa el sistema límbico, que es donde ocurren los sentimientos y donde se toman realmente las decisiones de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E0F0" w:sz="1"/>
              <w:left w:val="single" w:color="E8E0F0" w:sz="1"/>
              <w:bottom w:val="single" w:color="E8E0F0" w:sz="1"/>
              <w:right w:val="single" w:color="E8E0F0" w:sz="1"/>
            </w:tcBorders>
            <w:shd w:fill="F3E8FF" w:val="clear"/>
            <w:tcMar>
              <w:top w:type="dxa" w:w="160"/>
              <w:left w:type="dxa" w:w="200"/>
              <w:bottom w:type="dxa" w:w="160"/>
              <w:right w:type="dxa" w:w="200"/>
            </w:tcMar>
          </w:tcPr>
          <w:p>
            <w:pPr>
              <w:spacing w:before="0" w:after="80"/>
            </w:pPr>
            <w:r>
              <w:rPr>
                <w:rFonts w:ascii="Arial" w:cs="Arial" w:eastAsia="Arial" w:hAnsi="Arial"/>
                <w:b/>
                <w:bCs/>
                <w:caps/>
                <w:color w:val="7B2D8B"/>
                <w:sz w:val="20"/>
                <w:szCs w:val="20"/>
              </w:rPr>
              <w:t xml:space="preserve">Ejercicio práctico</w:t>
            </w:r>
          </w:p>
          <w:p>
            <w:pPr>
              <w:spacing w:before="0" w:after="0"/>
            </w:pPr>
            <w:r>
              <w:rPr>
                <w:rFonts w:ascii="Arial" w:cs="Arial" w:eastAsia="Arial" w:hAnsi="Arial"/>
                <w:color w:val="1E1E2E"/>
                <w:sz w:val="21"/>
                <w:szCs w:val="21"/>
              </w:rPr>
              <w:t xml:space="preserve">Responde en una oración: ¿Por qué haces lo que haces, más allá de generar ingresos? No la respuesta "correcta". La respuesta verdadera. Esa oración es el núcleo de tu propuesta de valor y el cimiento de tu precio.</w:t>
            </w:r>
          </w:p>
        </w:tc>
      </w:tr>
    </w:tbl>
    <w:p>
      <w:pPr>
        <w:spacing w:before="0" w:after="100"/>
      </w:pPr>
    </w:p>
    <w:p>
      <w:pPr>
        <w:pStyle w:val="Heading2"/>
        <w:spacing w:before="400" w:after="120"/>
      </w:pPr>
      <w:r>
        <w:rPr>
          <w:rFonts w:ascii="Georgia" w:cs="Georgia" w:eastAsia="Georgia" w:hAnsi="Georgia"/>
          <w:b/>
          <w:bCs/>
          <w:color w:val="7B2D8B"/>
          <w:sz w:val="26"/>
          <w:szCs w:val="26"/>
        </w:rPr>
        <w:t xml:space="preserve">Segunda herramienta: el mapeo del cliente real</w:t>
      </w:r>
    </w:p>
    <w:p>
      <w:pPr>
        <w:spacing w:before="0" w:after="160"/>
        <w:jc w:val="both"/>
      </w:pPr>
      <w:r>
        <w:rPr>
          <w:rFonts w:ascii="Arial" w:cs="Arial" w:eastAsia="Arial" w:hAnsi="Arial"/>
          <w:color w:val="1E1E2E"/>
          <w:sz w:val="22"/>
          <w:szCs w:val="22"/>
        </w:rPr>
        <w:t xml:space="preserve">La segunda herramienta —conocida en diseño estratégico como Value Proposition Canvas— establece que una propuesta de valor solo existe cuando hay encaje entre lo que el producto ofrece y lo que el cliente realmente necesita. No lo que la emprendedora asume que necesita. Lo que necesita de verdad.</w:t>
      </w:r>
    </w:p>
    <w:p>
      <w:pPr>
        <w:spacing w:before="0" w:after="160"/>
        <w:jc w:val="both"/>
      </w:pPr>
      <w:r>
        <w:rPr>
          <w:rFonts w:ascii="Arial" w:cs="Arial" w:eastAsia="Arial" w:hAnsi="Arial"/>
          <w:color w:val="1E1E2E"/>
          <w:sz w:val="22"/>
          <w:szCs w:val="22"/>
        </w:rPr>
        <w:t xml:space="preserve">El error más común es mapear al cliente solo en términos funcionales: necesita un jabón que limpie, un aro que combine con su ropa, una vela que huela bien. Esas necesidades existen pero son las que comparte con cualquier producto industrial equivalente. La propuesta artesanal debe mapear también:</w:t>
      </w:r>
    </w:p>
    <w:p>
      <w:pPr>
        <w:pStyle w:val="ListParagraph"/>
        <w:numPr>
          <w:ilvl w:val="0"/>
          <w:numId w:val="2"/>
        </w:numPr>
        <w:spacing w:before="0" w:after="100"/>
      </w:pPr>
      <w:r>
        <w:rPr>
          <w:rFonts w:ascii="Arial" w:cs="Arial" w:eastAsia="Arial" w:hAnsi="Arial"/>
          <w:b/>
          <w:bCs/>
          <w:color w:val="7B2D8B"/>
          <w:sz w:val="22"/>
          <w:szCs w:val="22"/>
        </w:rPr>
        <w:t xml:space="preserve">Trabajos sociales: </w:t>
      </w:r>
      <w:r>
        <w:rPr>
          <w:rFonts w:ascii="Arial" w:cs="Arial" w:eastAsia="Arial" w:hAnsi="Arial"/>
          <w:color w:val="1E1E2E"/>
          <w:sz w:val="22"/>
          <w:szCs w:val="22"/>
        </w:rPr>
        <w:t xml:space="preserve">¿Qué necesita comunicar sobre sí misma? ¿Qué quiere que otros vean cuando ven sus objetos? El consumidor de artesanía tiene, frecuentemente, una identidad que quiere proyectar: persona de buen gusto, consumo consciente, apoyo al emprendimiento local, apreciación de lo hecho a mano.</w:t>
      </w:r>
    </w:p>
    <w:p>
      <w:pPr>
        <w:pStyle w:val="ListParagraph"/>
        <w:numPr>
          <w:ilvl w:val="0"/>
          <w:numId w:val="2"/>
        </w:numPr>
        <w:spacing w:before="0" w:after="100"/>
      </w:pPr>
      <w:r>
        <w:rPr>
          <w:rFonts w:ascii="Arial" w:cs="Arial" w:eastAsia="Arial" w:hAnsi="Arial"/>
          <w:b/>
          <w:bCs/>
          <w:color w:val="7B2D8B"/>
          <w:sz w:val="22"/>
          <w:szCs w:val="22"/>
        </w:rPr>
        <w:t xml:space="preserve">Trabajos emocionales: </w:t>
      </w:r>
      <w:r>
        <w:rPr>
          <w:rFonts w:ascii="Arial" w:cs="Arial" w:eastAsia="Arial" w:hAnsi="Arial"/>
          <w:color w:val="1E1E2E"/>
          <w:sz w:val="22"/>
          <w:szCs w:val="22"/>
        </w:rPr>
        <w:t xml:space="preserve">¿Cómo quiere sentirse? La compra de artesanía está frecuentemente ligada a estados emocionales específicos: quiero sentirme especial, quiero sentir que cuido bien mi casa, quiero el placer de tener algo que nadie más tiene, quiero regalarlo y que la persona sepa que elegí con cuidado.</w:t>
      </w:r>
    </w:p>
    <w:p>
      <w:pPr>
        <w:pStyle w:val="ListParagraph"/>
        <w:numPr>
          <w:ilvl w:val="0"/>
          <w:numId w:val="2"/>
        </w:numPr>
        <w:spacing w:before="0" w:after="100"/>
      </w:pPr>
      <w:r>
        <w:rPr>
          <w:rFonts w:ascii="Arial" w:cs="Arial" w:eastAsia="Arial" w:hAnsi="Arial"/>
          <w:b/>
          <w:bCs/>
          <w:color w:val="7B2D8B"/>
          <w:sz w:val="22"/>
          <w:szCs w:val="22"/>
        </w:rPr>
        <w:t xml:space="preserve">Frustraciones a aliviar: </w:t>
      </w:r>
      <w:r>
        <w:rPr>
          <w:rFonts w:ascii="Arial" w:cs="Arial" w:eastAsia="Arial" w:hAnsi="Arial"/>
          <w:color w:val="1E1E2E"/>
          <w:sz w:val="22"/>
          <w:szCs w:val="22"/>
        </w:rPr>
        <w:t xml:space="preserve">¿Qué le molesta del mundo industrial? La falta de historia, la uniformidad, la incertidumbre sobre los materiales, la sensación de estar comprando lo mismo que todo el mundo, la incomodidad de no saber quién hizo lo que compró.</w:t>
      </w:r>
    </w:p>
    <w:p>
      <w:pPr>
        <w:pStyle w:val="ListParagraph"/>
        <w:numPr>
          <w:ilvl w:val="0"/>
          <w:numId w:val="2"/>
        </w:numPr>
        <w:spacing w:before="0" w:after="100"/>
      </w:pPr>
      <w:r>
        <w:rPr>
          <w:rFonts w:ascii="Arial" w:cs="Arial" w:eastAsia="Arial" w:hAnsi="Arial"/>
          <w:b/>
          <w:bCs/>
          <w:color w:val="7B2D8B"/>
          <w:sz w:val="22"/>
          <w:szCs w:val="22"/>
        </w:rPr>
        <w:t xml:space="preserve">Alegrías a crear: </w:t>
      </w:r>
      <w:r>
        <w:rPr>
          <w:rFonts w:ascii="Arial" w:cs="Arial" w:eastAsia="Arial" w:hAnsi="Arial"/>
          <w:color w:val="1E1E2E"/>
          <w:sz w:val="22"/>
          <w:szCs w:val="22"/>
        </w:rPr>
        <w:t xml:space="preserve">¿Qué la hace sentir que valió la pena? La exclusividad, la conexión con quien lo hizo, la coherencia con sus valores, la historia que puede contar sobre el objeto, la calidad que se mantiene en el tiempo.</w:t>
      </w:r>
    </w:p>
    <w:p>
      <w:pPr>
        <w:spacing w:before="0" w:after="80"/>
      </w:pPr>
    </w:p>
    <w:p>
      <w:pPr>
        <w:spacing w:before="0" w:after="160"/>
        <w:jc w:val="both"/>
      </w:pPr>
      <w:r>
        <w:rPr>
          <w:rFonts w:ascii="Arial" w:cs="Arial" w:eastAsia="Arial" w:hAnsi="Arial"/>
          <w:color w:val="1E1E2E"/>
          <w:sz w:val="22"/>
          <w:szCs w:val="22"/>
        </w:rPr>
        <w:t xml:space="preserve">Cuando la emprendedora mapea estos cuatro elementos con honestidad —no con lo que supone sino con lo que escucha de sus clientes reales— la propuesta de valor deja de ser una descripción del producto y se convierte en una respuesta precisa a lo que alguien necesita.</w:t>
      </w:r>
    </w:p>
    <w:p>
      <w:pPr>
        <w:pStyle w:val="Heading2"/>
        <w:spacing w:before="400" w:after="120"/>
      </w:pPr>
      <w:r>
        <w:rPr>
          <w:rFonts w:ascii="Georgia" w:cs="Georgia" w:eastAsia="Georgia" w:hAnsi="Georgia"/>
          <w:b/>
          <w:bCs/>
          <w:color w:val="7B2D8B"/>
          <w:sz w:val="26"/>
          <w:szCs w:val="26"/>
        </w:rPr>
        <w:t xml:space="preserve">Tercera herramienta: el manifiesto de marca</w:t>
      </w:r>
    </w:p>
    <w:p>
      <w:pPr>
        <w:spacing w:before="0" w:after="160"/>
        <w:jc w:val="both"/>
      </w:pPr>
      <w:r>
        <w:rPr>
          <w:rFonts w:ascii="Arial" w:cs="Arial" w:eastAsia="Arial" w:hAnsi="Arial"/>
          <w:color w:val="1E1E2E"/>
          <w:sz w:val="22"/>
          <w:szCs w:val="22"/>
        </w:rPr>
        <w:t xml:space="preserve">El manifiesto es la forma escrita de la propuesta de valor. Es la declaración de principios que humaniza la marca y conecta con los valores arraigados de la audiencia. Para un emprendimiento artesanal, es el texto que responde a preguntas que van más allá del catálogo: por qué existe esta marca más allá de las ganancias, qué diferencia quiere marcar en la comunidad, qué mundo imagina posible.</w:t>
      </w:r>
    </w:p>
    <w:p>
      <w:pPr>
        <w:spacing w:before="0" w:after="160"/>
        <w:jc w:val="both"/>
      </w:pPr>
      <w:r>
        <w:rPr>
          <w:rFonts w:ascii="Arial" w:cs="Arial" w:eastAsia="Arial" w:hAnsi="Arial"/>
          <w:color w:val="1E1E2E"/>
          <w:sz w:val="22"/>
          <w:szCs w:val="22"/>
        </w:rPr>
        <w:t xml:space="preserve">Las marcas que han logrado convertirse en movimientos culturales —Patagonia, con su "no compres esta chaqueta"; We Are Knitters, con su filosofía de crear con las propias manos— lo hicieron a través de manifiestos valientes que declaraban una posición, no solo una oferta.</w:t>
      </w:r>
    </w:p>
    <w:p>
      <w:pPr>
        <w:spacing w:before="0" w:after="160"/>
        <w:jc w:val="both"/>
      </w:pPr>
      <w:r>
        <w:rPr>
          <w:rFonts w:ascii="Arial" w:cs="Arial" w:eastAsia="Arial" w:hAnsi="Arial"/>
          <w:color w:val="1E1E2E"/>
          <w:sz w:val="22"/>
          <w:szCs w:val="22"/>
        </w:rPr>
        <w:t xml:space="preserve">Para una emprendedora artesanal, el manifiesto no necesita ser el texto de una gran campaña de publicidad. Puede ser el párrafo de la descripción del perfil de Instagram, el texto de bienvenida de la tienda en línea, la nota que acompaña cada pedido. El formato no importa tanto como la claridad: ¿qué cree esta marca? ¿Por qué existe? ¿Qué ofrece que solo ella puede ofrecer?</w:t>
      </w:r>
    </w:p>
    <w:p>
      <w:pPr>
        <w:spacing w:before="0" w:after="160"/>
        <w:jc w:val="both"/>
      </w:pPr>
      <w:r>
        <w:rPr>
          <w:rFonts w:ascii="Arial" w:cs="Arial" w:eastAsia="Arial" w:hAnsi="Arial"/>
          <w:color w:val="1E1E2E"/>
          <w:sz w:val="22"/>
          <w:szCs w:val="22"/>
        </w:rPr>
        <w:t xml:space="preserve">Cuando ese texto existe y es auténtico, hace un trabajo silencioso pero constante: </w:t>
      </w:r>
      <w:r>
        <w:rPr>
          <w:rFonts w:ascii="Arial" w:cs="Arial" w:eastAsia="Arial" w:hAnsi="Arial"/>
          <w:b/>
          <w:bCs/>
          <w:color w:val="1E1E2E"/>
          <w:sz w:val="22"/>
          <w:szCs w:val="22"/>
        </w:rPr>
        <w:t xml:space="preserve">filtra a los clientes incorrectos antes de que lleguen a preguntar por el precio</w:t>
      </w:r>
      <w:r>
        <w:rPr>
          <w:rFonts w:ascii="Arial" w:cs="Arial" w:eastAsia="Arial" w:hAnsi="Arial"/>
          <w:color w:val="1E1E2E"/>
          <w:sz w:val="22"/>
          <w:szCs w:val="22"/>
        </w:rPr>
        <w:t xml:space="preserve">, y prepara a los clientes correctos para que el precio sea la confirmación de lo que ya saben que están comprando.</w:t>
      </w:r>
    </w:p>
    <w:p>
      <w:r>
        <w:br w:type="page"/>
      </w:r>
    </w:p>
    <w:p>
      <w:pPr>
        <w:pStyle w:val="Heading1"/>
        <w:spacing w:before="480" w:after="160"/>
      </w:pPr>
      <w:r>
        <w:rPr>
          <w:rFonts w:ascii="Georgia" w:cs="Georgia" w:eastAsia="Georgia" w:hAnsi="Georgia"/>
          <w:b/>
          <w:bCs/>
          <w:color w:val="1E1E2E"/>
          <w:sz w:val="36"/>
          <w:szCs w:val="36"/>
        </w:rPr>
        <w:t xml:space="preserve">Síntesis: la cadena que une identidad con precio sostenible</w:t>
      </w:r>
    </w:p>
    <w:p>
      <w:pPr>
        <w:spacing w:before="0" w:after="160"/>
        <w:jc w:val="both"/>
      </w:pPr>
      <w:r>
        <w:rPr>
          <w:rFonts w:ascii="Arial" w:cs="Arial" w:eastAsia="Arial" w:hAnsi="Arial"/>
          <w:color w:val="1E1E2E"/>
          <w:sz w:val="22"/>
          <w:szCs w:val="22"/>
        </w:rPr>
        <w:t xml:space="preserve">Los siete capítulos de este documento tienen una sola dirección. No son piezas independientes. Son estaciones de un mismo trayecto, y la cadena solo funciona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8E0F0" w:sz="1"/>
              <w:left w:val="single" w:color="E8E0F0" w:sz="1"/>
              <w:bottom w:val="thick" w:color="7B2D8B" w:sz="4"/>
              <w:right w:val="single" w:color="E8E0F0" w:sz="1"/>
            </w:tcBorders>
            <w:shd w:fill="F3E8FF" w:val="clear"/>
            <w:tcMar>
              <w:top w:type="dxa" w:w="100"/>
              <w:left w:type="dxa" w:w="140"/>
              <w:bottom w:type="dxa" w:w="100"/>
              <w:right w:type="dxa" w:w="140"/>
            </w:tcMar>
          </w:tcPr>
          <w:p>
            <w:r>
              <w:rPr>
                <w:rFonts w:ascii="Arial" w:cs="Arial" w:eastAsia="Arial" w:hAnsi="Arial"/>
                <w:b/>
                <w:bCs/>
                <w:color w:val="7B2D8B"/>
                <w:sz w:val="20"/>
                <w:szCs w:val="20"/>
              </w:rPr>
              <w:t xml:space="preserve">Estación</w:t>
            </w:r>
          </w:p>
        </w:tc>
        <w:tc>
          <w:tcPr>
            <w:tcW w:type="dxa" w:w="6760"/>
            <w:tcBorders>
              <w:top w:val="single" w:color="E8E0F0" w:sz="1"/>
              <w:left w:val="single" w:color="E8E0F0" w:sz="1"/>
              <w:bottom w:val="thick" w:color="7B2D8B" w:sz="4"/>
              <w:right w:val="single" w:color="E8E0F0" w:sz="1"/>
            </w:tcBorders>
            <w:shd w:fill="F3E8FF" w:val="clear"/>
            <w:tcMar>
              <w:top w:type="dxa" w:w="100"/>
              <w:left w:type="dxa" w:w="140"/>
              <w:bottom w:type="dxa" w:w="100"/>
              <w:right w:type="dxa" w:w="140"/>
            </w:tcMar>
          </w:tcPr>
          <w:p>
            <w:r>
              <w:rPr>
                <w:rFonts w:ascii="Arial" w:cs="Arial" w:eastAsia="Arial" w:hAnsi="Arial"/>
                <w:b/>
                <w:bCs/>
                <w:color w:val="7B2D8B"/>
                <w:sz w:val="20"/>
                <w:szCs w:val="20"/>
              </w:rPr>
              <w:t xml:space="preserve">Lo que se construye</w:t>
            </w:r>
          </w:p>
        </w:tc>
      </w:tr>
      <w:tr>
        <w:tc>
          <w:tcPr>
            <w:tcW w:type="dxa" w:w="2600"/>
            <w:tcBorders>
              <w:top w:val="single" w:color="E8E0F0" w:sz="1"/>
              <w:left w:val="single" w:color="E8E0F0" w:sz="1"/>
              <w:bottom w:val="single" w:color="E8E0F0" w:sz="1"/>
              <w:right w:val="single" w:color="E8E0F0" w:sz="1"/>
            </w:tcBorders>
            <w:shd w:fill="FFFFFF" w:val="clear"/>
            <w:tcMar>
              <w:top w:type="dxa" w:w="80"/>
              <w:left w:type="dxa" w:w="140"/>
              <w:bottom w:type="dxa" w:w="80"/>
              <w:right w:type="dxa" w:w="140"/>
            </w:tcMar>
          </w:tcPr>
          <w:p>
            <w:r>
              <w:rPr>
                <w:rFonts w:ascii="Arial" w:cs="Arial" w:eastAsia="Arial" w:hAnsi="Arial"/>
                <w:color w:val="1E1E2E"/>
                <w:sz w:val="20"/>
                <w:szCs w:val="20"/>
              </w:rPr>
              <w:t xml:space="preserve">Identidad clara</w:t>
            </w:r>
          </w:p>
        </w:tc>
        <w:tc>
          <w:tcPr>
            <w:tcW w:type="dxa" w:w="6760"/>
            <w:tcBorders>
              <w:top w:val="single" w:color="E8E0F0" w:sz="1"/>
              <w:left w:val="single" w:color="E8E0F0" w:sz="1"/>
              <w:bottom w:val="single" w:color="E8E0F0" w:sz="1"/>
              <w:right w:val="single" w:color="E8E0F0" w:sz="1"/>
            </w:tcBorders>
            <w:shd w:fill="FFFFFF" w:val="clear"/>
            <w:tcMar>
              <w:top w:type="dxa" w:w="80"/>
              <w:left w:type="dxa" w:w="140"/>
              <w:bottom w:type="dxa" w:w="80"/>
              <w:right w:type="dxa" w:w="140"/>
            </w:tcMar>
          </w:tcPr>
          <w:p>
            <w:r>
              <w:rPr>
                <w:rFonts w:ascii="Arial" w:cs="Arial" w:eastAsia="Arial" w:hAnsi="Arial"/>
                <w:color w:val="1E1E2E"/>
                <w:sz w:val="20"/>
                <w:szCs w:val="20"/>
              </w:rPr>
              <w:t xml:space="preserve">La emprendedora sabe quién es como creadora: qué la mueve, qué la diferencia, cuál es su camino de identidad. Sin esto, todo lo demás es frágil.</w:t>
            </w:r>
          </w:p>
        </w:tc>
      </w:tr>
      <w:tr>
        <w:tc>
          <w:tcPr>
            <w:tcW w:type="dxa" w:w="2600"/>
            <w:tcBorders>
              <w:top w:val="single" w:color="E8E0F0" w:sz="1"/>
              <w:left w:val="single" w:color="E8E0F0" w:sz="1"/>
              <w:bottom w:val="single" w:color="E8E0F0" w:sz="1"/>
              <w:right w:val="single" w:color="E8E0F0" w:sz="1"/>
            </w:tcBorders>
            <w:shd w:fill="FAF5FF" w:val="clear"/>
            <w:tcMar>
              <w:top w:type="dxa" w:w="80"/>
              <w:left w:type="dxa" w:w="140"/>
              <w:bottom w:type="dxa" w:w="80"/>
              <w:right w:type="dxa" w:w="140"/>
            </w:tcMar>
          </w:tcPr>
          <w:p>
            <w:r>
              <w:rPr>
                <w:rFonts w:ascii="Arial" w:cs="Arial" w:eastAsia="Arial" w:hAnsi="Arial"/>
                <w:color w:val="1E1E2E"/>
                <w:sz w:val="20"/>
                <w:szCs w:val="20"/>
              </w:rPr>
              <w:t xml:space="preserve">Valor simbólico articulado</w:t>
            </w:r>
          </w:p>
        </w:tc>
        <w:tc>
          <w:tcPr>
            <w:tcW w:type="dxa" w:w="6760"/>
            <w:tcBorders>
              <w:top w:val="single" w:color="E8E0F0" w:sz="1"/>
              <w:left w:val="single" w:color="E8E0F0" w:sz="1"/>
              <w:bottom w:val="single" w:color="E8E0F0" w:sz="1"/>
              <w:right w:val="single" w:color="E8E0F0" w:sz="1"/>
            </w:tcBorders>
            <w:shd w:fill="FAF5FF" w:val="clear"/>
            <w:tcMar>
              <w:top w:type="dxa" w:w="80"/>
              <w:left w:type="dxa" w:w="140"/>
              <w:bottom w:type="dxa" w:w="80"/>
              <w:right w:type="dxa" w:w="140"/>
            </w:tcMar>
          </w:tcPr>
          <w:p>
            <w:r>
              <w:rPr>
                <w:rFonts w:ascii="Arial" w:cs="Arial" w:eastAsia="Arial" w:hAnsi="Arial"/>
                <w:color w:val="1E1E2E"/>
                <w:sz w:val="20"/>
                <w:szCs w:val="20"/>
              </w:rPr>
              <w:t xml:space="preserve">La emprendedora puede nombrar qué significa su trabajo para quien lo compra. Qué identidad construye, qué historia activa, qué necesidad no funcional satisface.</w:t>
            </w:r>
          </w:p>
        </w:tc>
      </w:tr>
      <w:tr>
        <w:tc>
          <w:tcPr>
            <w:tcW w:type="dxa" w:w="2600"/>
            <w:tcBorders>
              <w:top w:val="single" w:color="E8E0F0" w:sz="1"/>
              <w:left w:val="single" w:color="E8E0F0" w:sz="1"/>
              <w:bottom w:val="single" w:color="E8E0F0" w:sz="1"/>
              <w:right w:val="single" w:color="E8E0F0" w:sz="1"/>
            </w:tcBorders>
            <w:shd w:fill="FFFFFF" w:val="clear"/>
            <w:tcMar>
              <w:top w:type="dxa" w:w="80"/>
              <w:left w:type="dxa" w:w="140"/>
              <w:bottom w:type="dxa" w:w="80"/>
              <w:right w:type="dxa" w:w="140"/>
            </w:tcMar>
          </w:tcPr>
          <w:p>
            <w:r>
              <w:rPr>
                <w:rFonts w:ascii="Arial" w:cs="Arial" w:eastAsia="Arial" w:hAnsi="Arial"/>
                <w:color w:val="1E1E2E"/>
                <w:sz w:val="20"/>
                <w:szCs w:val="20"/>
              </w:rPr>
              <w:t xml:space="preserve">Aura visible</w:t>
            </w:r>
          </w:p>
        </w:tc>
        <w:tc>
          <w:tcPr>
            <w:tcW w:type="dxa" w:w="6760"/>
            <w:tcBorders>
              <w:top w:val="single" w:color="E8E0F0" w:sz="1"/>
              <w:left w:val="single" w:color="E8E0F0" w:sz="1"/>
              <w:bottom w:val="single" w:color="E8E0F0" w:sz="1"/>
              <w:right w:val="single" w:color="E8E0F0" w:sz="1"/>
            </w:tcBorders>
            <w:shd w:fill="FFFFFF" w:val="clear"/>
            <w:tcMar>
              <w:top w:type="dxa" w:w="80"/>
              <w:left w:type="dxa" w:w="140"/>
              <w:bottom w:type="dxa" w:w="80"/>
              <w:right w:type="dxa" w:w="140"/>
            </w:tcMar>
          </w:tcPr>
          <w:p>
            <w:r>
              <w:rPr>
                <w:rFonts w:ascii="Arial" w:cs="Arial" w:eastAsia="Arial" w:hAnsi="Arial"/>
                <w:color w:val="1E1E2E"/>
                <w:sz w:val="20"/>
                <w:szCs w:val="20"/>
              </w:rPr>
              <w:t xml:space="preserve">La narrativa del proceso existe y se comunica. La génesis del objeto es accesible para el cliente. El "aquí y ahora" de Benjamin se traduce a contenido concreto.</w:t>
            </w:r>
          </w:p>
        </w:tc>
      </w:tr>
      <w:tr>
        <w:tc>
          <w:tcPr>
            <w:tcW w:type="dxa" w:w="2600"/>
            <w:tcBorders>
              <w:top w:val="single" w:color="E8E0F0" w:sz="1"/>
              <w:left w:val="single" w:color="E8E0F0" w:sz="1"/>
              <w:bottom w:val="single" w:color="E8E0F0" w:sz="1"/>
              <w:right w:val="single" w:color="E8E0F0" w:sz="1"/>
            </w:tcBorders>
            <w:shd w:fill="FAF5FF" w:val="clear"/>
            <w:tcMar>
              <w:top w:type="dxa" w:w="80"/>
              <w:left w:type="dxa" w:w="140"/>
              <w:bottom w:type="dxa" w:w="80"/>
              <w:right w:type="dxa" w:w="140"/>
            </w:tcMar>
          </w:tcPr>
          <w:p>
            <w:r>
              <w:rPr>
                <w:rFonts w:ascii="Arial" w:cs="Arial" w:eastAsia="Arial" w:hAnsi="Arial"/>
                <w:color w:val="1E1E2E"/>
                <w:sz w:val="20"/>
                <w:szCs w:val="20"/>
              </w:rPr>
              <w:t xml:space="preserve">Propuesta comprensible y deseada</w:t>
            </w:r>
          </w:p>
        </w:tc>
        <w:tc>
          <w:tcPr>
            <w:tcW w:type="dxa" w:w="6760"/>
            <w:tcBorders>
              <w:top w:val="single" w:color="E8E0F0" w:sz="1"/>
              <w:left w:val="single" w:color="E8E0F0" w:sz="1"/>
              <w:bottom w:val="single" w:color="E8E0F0" w:sz="1"/>
              <w:right w:val="single" w:color="E8E0F0" w:sz="1"/>
            </w:tcBorders>
            <w:shd w:fill="FAF5FF" w:val="clear"/>
            <w:tcMar>
              <w:top w:type="dxa" w:w="80"/>
              <w:left w:type="dxa" w:w="140"/>
              <w:bottom w:type="dxa" w:w="80"/>
              <w:right w:type="dxa" w:w="140"/>
            </w:tcMar>
          </w:tcPr>
          <w:p>
            <w:r>
              <w:rPr>
                <w:rFonts w:ascii="Arial" w:cs="Arial" w:eastAsia="Arial" w:hAnsi="Arial"/>
                <w:color w:val="1E1E2E"/>
                <w:sz w:val="20"/>
                <w:szCs w:val="20"/>
              </w:rPr>
              <w:t xml:space="preserve">El cliente entiende no solo qué compra, sino por qué eso importa y cómo resuelve algo que él necesita. La propuesta habla al cerebro emocional, no al analítico.</w:t>
            </w:r>
          </w:p>
        </w:tc>
      </w:tr>
      <w:tr>
        <w:tc>
          <w:tcPr>
            <w:tcW w:type="dxa" w:w="2600"/>
            <w:tcBorders>
              <w:top w:val="single" w:color="E8E0F0" w:sz="1"/>
              <w:left w:val="single" w:color="E8E0F0" w:sz="1"/>
              <w:bottom w:val="single" w:color="E8E0F0" w:sz="1"/>
              <w:right w:val="single" w:color="E8E0F0" w:sz="1"/>
            </w:tcBorders>
            <w:shd w:fill="FFFFFF" w:val="clear"/>
            <w:tcMar>
              <w:top w:type="dxa" w:w="80"/>
              <w:left w:type="dxa" w:w="140"/>
              <w:bottom w:type="dxa" w:w="80"/>
              <w:right w:type="dxa" w:w="140"/>
            </w:tcMar>
          </w:tcPr>
          <w:p>
            <w:r>
              <w:rPr>
                <w:rFonts w:ascii="Arial" w:cs="Arial" w:eastAsia="Arial" w:hAnsi="Arial"/>
                <w:color w:val="1E1E2E"/>
                <w:sz w:val="20"/>
                <w:szCs w:val="20"/>
              </w:rPr>
              <w:t xml:space="preserve">Precio que el cliente acepta y defiende</w:t>
            </w:r>
          </w:p>
        </w:tc>
        <w:tc>
          <w:tcPr>
            <w:tcW w:type="dxa" w:w="6760"/>
            <w:tcBorders>
              <w:top w:val="single" w:color="E8E0F0" w:sz="1"/>
              <w:left w:val="single" w:color="E8E0F0" w:sz="1"/>
              <w:bottom w:val="single" w:color="E8E0F0" w:sz="1"/>
              <w:right w:val="single" w:color="E8E0F0" w:sz="1"/>
            </w:tcBorders>
            <w:shd w:fill="FFFFFF" w:val="clear"/>
            <w:tcMar>
              <w:top w:type="dxa" w:w="80"/>
              <w:left w:type="dxa" w:w="140"/>
              <w:bottom w:type="dxa" w:w="80"/>
              <w:right w:type="dxa" w:w="140"/>
            </w:tcMar>
          </w:tcPr>
          <w:p>
            <w:r>
              <w:rPr>
                <w:rFonts w:ascii="Arial" w:cs="Arial" w:eastAsia="Arial" w:hAnsi="Arial"/>
                <w:color w:val="1E1E2E"/>
                <w:sz w:val="20"/>
                <w:szCs w:val="20"/>
              </w:rPr>
              <w:t xml:space="preserve">El precio no necesita negociación. El cliente lo entiende, lo justifica ante otros y, en el mejor escenario, lo defiende. El precio se convierte en parte de la historia del objeto.</w:t>
            </w:r>
          </w:p>
        </w:tc>
      </w:tr>
    </w:tbl>
    <w:p>
      <w:pPr>
        <w:spacing w:before="0" w:after="240"/>
      </w:pPr>
    </w:p>
    <w:p>
      <w:pPr>
        <w:pBdr>
          <w:left w:val="single" w:color="FF6B6B" w:sz="12" w:space="10"/>
        </w:pBdr>
        <w:spacing w:before="200" w:after="200"/>
        <w:ind w:left="720" w:right="720"/>
        <w:jc w:val="center"/>
      </w:pPr>
      <w:r>
        <w:rPr>
          <w:rFonts w:ascii="Georgia" w:cs="Georgia" w:eastAsia="Georgia" w:hAnsi="Georgia"/>
          <w:i/>
          <w:iCs/>
          <w:color w:val="7B2D8B"/>
          <w:sz w:val="24"/>
          <w:szCs w:val="24"/>
        </w:rPr>
        <w:t xml:space="preserve">El precio justo no se sostiene solo con números. Se sostiene con identidad.</w:t>
      </w:r>
    </w:p>
    <w:p>
      <w:pPr>
        <w:spacing w:before="0" w:after="200"/>
      </w:pPr>
    </w:p>
    <w:p>
      <w:pPr>
        <w:spacing w:before="0" w:after="160"/>
        <w:jc w:val="both"/>
      </w:pPr>
      <w:r>
        <w:rPr>
          <w:rFonts w:ascii="Arial" w:cs="Arial" w:eastAsia="Arial" w:hAnsi="Arial"/>
          <w:color w:val="1E1E2E"/>
          <w:sz w:val="22"/>
          <w:szCs w:val="22"/>
        </w:rPr>
        <w:t xml:space="preserve">Este es el argumento central de todo lo que este documento desarrolla. Los cuatro pilares del precio justo —materiales, tiempo, creatividad, costos estructurales— son necesarios. Son el suelo. Pero el suelo sin estructura no aguanta el peso de la propuesta.</w:t>
      </w:r>
    </w:p>
    <w:p>
      <w:pPr>
        <w:spacing w:before="0" w:after="160"/>
        <w:jc w:val="both"/>
      </w:pPr>
      <w:r>
        <w:rPr>
          <w:rFonts w:ascii="Arial" w:cs="Arial" w:eastAsia="Arial" w:hAnsi="Arial"/>
          <w:color w:val="1E1E2E"/>
          <w:sz w:val="22"/>
          <w:szCs w:val="22"/>
        </w:rPr>
        <w:t xml:space="preserve">La estructura la construye la identidad: saber quién se es, qué se hace y por qué importa. Cuando esa estructura existe, el precio correcto no necesita defensa en cada venta. La propuesta lo defiende sola.</w:t>
      </w:r>
    </w:p>
    <w:p>
      <w:pPr>
        <w:pStyle w:val="Heading2"/>
        <w:spacing w:before="400" w:after="120"/>
      </w:pPr>
      <w:r>
        <w:rPr>
          <w:rFonts w:ascii="Georgia" w:cs="Georgia" w:eastAsia="Georgia" w:hAnsi="Georgia"/>
          <w:b/>
          <w:bCs/>
          <w:color w:val="7B2D8B"/>
          <w:sz w:val="26"/>
          <w:szCs w:val="26"/>
        </w:rPr>
        <w:t xml:space="preserve">Lo que sigue después de este documento</w:t>
      </w:r>
    </w:p>
    <w:p>
      <w:pPr>
        <w:spacing w:before="0" w:after="160"/>
        <w:jc w:val="both"/>
      </w:pPr>
      <w:r>
        <w:rPr>
          <w:rFonts w:ascii="Arial" w:cs="Arial" w:eastAsia="Arial" w:hAnsi="Arial"/>
          <w:color w:val="1E1E2E"/>
          <w:sz w:val="22"/>
          <w:szCs w:val="22"/>
        </w:rPr>
        <w:t xml:space="preserve">Este material es el puente conceptual entre la calculadora de precios y la estrategia de marca. No reemplaza ninguna de las dos. Las conecta.</w:t>
      </w:r>
    </w:p>
    <w:p>
      <w:pPr>
        <w:spacing w:before="0" w:after="160"/>
        <w:jc w:val="both"/>
      </w:pPr>
      <w:r>
        <w:rPr>
          <w:rFonts w:ascii="Arial" w:cs="Arial" w:eastAsia="Arial" w:hAnsi="Arial"/>
          <w:color w:val="1E1E2E"/>
          <w:sz w:val="22"/>
          <w:szCs w:val="22"/>
        </w:rPr>
        <w:t xml:space="preserve">El trabajo concreto que viene después tiene tres frentes simultáneos:</w:t>
      </w:r>
    </w:p>
    <w:p>
      <w:pPr>
        <w:pStyle w:val="ListParagraph"/>
        <w:numPr>
          <w:ilvl w:val="0"/>
          <w:numId w:val="2"/>
        </w:numPr>
        <w:spacing w:before="0" w:after="100"/>
      </w:pPr>
      <w:r>
        <w:rPr>
          <w:rFonts w:ascii="Arial" w:cs="Arial" w:eastAsia="Arial" w:hAnsi="Arial"/>
          <w:color w:val="1E1E2E"/>
          <w:sz w:val="22"/>
          <w:szCs w:val="22"/>
        </w:rPr>
        <w:t xml:space="preserve">Trabajo de identidad: responder con honestidad la pregunta del por qué. No la respuesta que suena bien. La que es verdadera. Ese trabajo puede llevar tiempo. Vale la pena tomarlo.</w:t>
      </w:r>
    </w:p>
    <w:p>
      <w:pPr>
        <w:pStyle w:val="ListParagraph"/>
        <w:numPr>
          <w:ilvl w:val="0"/>
          <w:numId w:val="2"/>
        </w:numPr>
        <w:spacing w:before="0" w:after="100"/>
      </w:pPr>
      <w:r>
        <w:rPr>
          <w:rFonts w:ascii="Arial" w:cs="Arial" w:eastAsia="Arial" w:hAnsi="Arial"/>
          <w:color w:val="1E1E2E"/>
          <w:sz w:val="22"/>
          <w:szCs w:val="22"/>
        </w:rPr>
        <w:t xml:space="preserve">Trabajo de comunicación: traducir la identidad a palabras que el cliente puede entender y sentir. El manifiesto, la narrativa del proceso, la descripción que va más allá del producto.</w:t>
      </w:r>
    </w:p>
    <w:p>
      <w:pPr>
        <w:pStyle w:val="ListParagraph"/>
        <w:numPr>
          <w:ilvl w:val="0"/>
          <w:numId w:val="2"/>
        </w:numPr>
        <w:spacing w:before="0" w:after="100"/>
      </w:pPr>
      <w:r>
        <w:rPr>
          <w:rFonts w:ascii="Arial" w:cs="Arial" w:eastAsia="Arial" w:hAnsi="Arial"/>
          <w:color w:val="1E1E2E"/>
          <w:sz w:val="22"/>
          <w:szCs w:val="22"/>
        </w:rPr>
        <w:t xml:space="preserve">Trabajo de comunidad: buscar y sostener relaciones con otras emprendedoras que refuercen la autoridad colectiva. Los impuestos invisibles se pagan individualmente pero se combaten juntas.</w:t>
      </w:r>
    </w:p>
    <w:p>
      <w:pPr>
        <w:spacing w:before="0" w:after="200"/>
      </w:pPr>
    </w:p>
    <w:p>
      <w:pPr>
        <w:spacing w:before="0" w:after="160"/>
        <w:jc w:val="both"/>
      </w:pPr>
      <w:r>
        <w:rPr>
          <w:rFonts w:ascii="Arial" w:cs="Arial" w:eastAsia="Arial" w:hAnsi="Arial"/>
          <w:color w:val="1E1E2E"/>
          <w:sz w:val="22"/>
          <w:szCs w:val="22"/>
        </w:rPr>
        <w:t xml:space="preserve">La economía creativa en Chile y Latinoamérica es el motor de sueños de miles de mujeres. Cada vez que una emprendedora cobra lo que su trabajo vale, no solo protege su propio negocio. </w:t>
      </w:r>
      <w:r>
        <w:rPr>
          <w:rFonts w:ascii="Arial" w:cs="Arial" w:eastAsia="Arial" w:hAnsi="Arial"/>
          <w:b/>
          <w:bCs/>
          <w:color w:val="1E1E2E"/>
          <w:sz w:val="22"/>
          <w:szCs w:val="22"/>
        </w:rPr>
        <w:t xml:space="preserve">Abre camino para que las que vienen después lo hagan también.</w:t>
      </w:r>
    </w:p>
    <w:p>
      <w:pPr>
        <w:pBdr>
          <w:bottom w:val="single" w:color="E8E0F0" w:sz="4" w:space="1"/>
        </w:pBdr>
        <w:spacing w:before="200" w:after="200"/>
      </w:pPr>
    </w:p>
    <w:p>
      <w:pPr>
        <w:spacing w:before="200" w:after="80"/>
        <w:jc w:val="center"/>
      </w:pPr>
      <w:r>
        <w:rPr>
          <w:rFonts w:ascii="Arial" w:cs="Arial" w:eastAsia="Arial" w:hAnsi="Arial"/>
          <w:color w:val="6B6B8A"/>
          <w:sz w:val="20"/>
          <w:szCs w:val="20"/>
        </w:rPr>
        <w:t xml:space="preserve">viviLoaiza.cl  ·  PrecioCrea ✨</w:t>
      </w:r>
    </w:p>
    <w:p>
      <w:pPr>
        <w:spacing w:before="0" w:after="0"/>
        <w:jc w:val="center"/>
      </w:pPr>
      <w:r>
        <w:rPr>
          <w:rFonts w:ascii="Arial" w:cs="Arial" w:eastAsia="Arial" w:hAnsi="Arial"/>
          <w:i/>
          <w:iCs/>
          <w:color w:val="6B6B8A"/>
          <w:sz w:val="18"/>
          <w:szCs w:val="18"/>
        </w:rPr>
        <w:t xml:space="preserve">Basado en investigación sobre emprendimiento creativo femenino en Chile y Latinoamérica</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F0" w:sz="4" w:space="1"/>
      </w:pBdr>
      <w:jc w:val="center"/>
    </w:pPr>
    <w:r>
      <w:rPr>
        <w:rFonts w:ascii="Arial" w:cs="Arial" w:eastAsia="Arial" w:hAnsi="Arial"/>
        <w:color w:val="6B6B8A"/>
        <w:sz w:val="18"/>
        <w:szCs w:val="18"/>
      </w:rPr>
      <w:t xml:space="preserve">Página </w:t>
    </w:r>
    <w:r>
      <w:rPr>
        <w:rFonts w:ascii="Arial" w:cs="Arial" w:eastAsia="Arial" w:hAnsi="Arial"/>
        <w:color w:val="6B6B8A"/>
        <w:sz w:val="18"/>
        <w:szCs w:val="18"/>
      </w:rPr>
      <w:fldChar w:fldCharType="begin"/>
      <w:instrText xml:space="preserve">PAGE</w:instrText>
      <w:fldChar w:fldCharType="separate"/>
      <w:fldChar w:fldCharType="end"/>
    </w:r>
    <w:r>
      <w:rPr>
        <w:rFonts w:ascii="Arial" w:cs="Arial" w:eastAsia="Arial" w:hAnsi="Arial"/>
        <w:color w:val="6B6B8A"/>
        <w:sz w:val="18"/>
        <w:szCs w:val="18"/>
      </w:rPr>
      <w:t xml:space="preserve"> de </w:t>
    </w:r>
    <w:r>
      <w:rPr>
        <w:rFonts w:ascii="Arial" w:cs="Arial" w:eastAsia="Arial" w:hAnsi="Arial"/>
        <w:color w:val="6B6B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F0" w:sz="4" w:space="1"/>
      </w:pBdr>
      <w:jc w:val="right"/>
    </w:pPr>
    <w:r>
      <w:rPr>
        <w:rFonts w:ascii="Arial" w:cs="Arial" w:eastAsia="Arial" w:hAnsi="Arial"/>
        <w:color w:val="6B6B8A"/>
        <w:sz w:val="18"/>
        <w:szCs w:val="18"/>
      </w:rPr>
      <w:t xml:space="preserve">De precio justo a propuesta única  ·  viviLoaiza.cl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1E1E2E"/>
      <w:sz w:val="36"/>
      <w:szCs w:val="36"/>
    </w:rPr>
  </w:style>
  <w:style w:type="paragraph" w:styleId="Heading2">
    <w:name w:val="Heading 2"/>
    <w:basedOn w:val="Normal"/>
    <w:next w:val="Normal"/>
    <w:qFormat/>
    <w:pPr>
      <w:spacing w:before="400" w:after="120"/>
      <w:outlineLvl w:val="1"/>
    </w:pPr>
    <w:rPr>
      <w:rFonts w:ascii="Georgia" w:cs="Georgia" w:eastAsia="Georgia" w:hAnsi="Georgia"/>
      <w:b/>
      <w:bCs/>
      <w:color w:val="7B2D8B"/>
      <w:sz w:val="26"/>
      <w:szCs w:val="26"/>
    </w:rPr>
  </w:style>
  <w:style w:type="paragraph" w:styleId="Heading3">
    <w:name w:val="Heading 3"/>
    <w:basedOn w:val="Normal"/>
    <w:next w:val="Normal"/>
    <w:qFormat/>
    <w:pPr>
      <w:spacing w:before="300" w:after="80"/>
      <w:outlineLvl w:val="2"/>
    </w:pPr>
    <w:rPr>
      <w:rFonts w:ascii="Arial" w:cs="Arial" w:eastAsia="Arial" w:hAnsi="Arial"/>
      <w:b/>
      <w:bCs/>
      <w:color w:val="FF6B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2026-03-08T20:54:48.686Z</dcterms:created>
  <dcterms:modified xsi:type="dcterms:W3CDTF">2026-03-08T20:54:48.687Z</dcterms:modified>
</cp:coreProperties>
</file>

<file path=docProps/custom.xml><?xml version="1.0" encoding="utf-8"?>
<Properties xmlns="http://schemas.openxmlformats.org/officeDocument/2006/custom-properties" xmlns:vt="http://schemas.openxmlformats.org/officeDocument/2006/docPropsVTypes"/>
</file>