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lastRenderedPageBreak/>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t>On importe les class spé, ou directement les package nomPackage.*</w:t>
      </w:r>
    </w:p>
    <w:p w:rsidR="000C699A" w:rsidRDefault="000C699A" w:rsidP="00A80524">
      <w:pPr>
        <w:pStyle w:val="Paragraphedeliste"/>
        <w:numPr>
          <w:ilvl w:val="0"/>
          <w:numId w:val="1"/>
        </w:numPr>
        <w:jc w:val="both"/>
      </w:pPr>
      <w:r>
        <w:lastRenderedPageBreak/>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polymorphisme</w:t>
      </w:r>
      <w:r>
        <w:rPr>
          <w:b/>
        </w:rPr>
        <w:t xml:space="preserve"> </w:t>
      </w:r>
      <w:r>
        <w:t>dans l’héritage ou interfaces puisque</w:t>
      </w:r>
      <w:r>
        <w:rPr>
          <w:b/>
        </w:rPr>
        <w:t xml:space="preserve"> </w:t>
      </w:r>
      <w:r w:rsidRPr="00A32BB0">
        <w:rPr>
          <w:b/>
        </w:rPr>
        <w:t>obj1</w:t>
      </w:r>
      <w:r>
        <w:t xml:space="preserve"> qui est</w:t>
      </w:r>
      <w:r>
        <w:t xml:space="preserve"> de type F</w:t>
      </w:r>
      <w:r>
        <w:t>,</w:t>
      </w:r>
      <w:r>
        <w:t xml:space="preserve"> e</w:t>
      </w:r>
      <w:r>
        <w:t>s</w:t>
      </w:r>
      <w:r>
        <w:t>t</w:t>
      </w:r>
      <w:r>
        <w:t xml:space="preserve"> aussi du type de son</w:t>
      </w:r>
      <w:r>
        <w:t xml:space="preserve"> P</w:t>
      </w:r>
      <w:r>
        <w:t xml:space="preserve"> (et de ses P)</w:t>
      </w:r>
      <w:r>
        <w:t xml:space="preserve">, </w:t>
      </w:r>
      <w:r>
        <w:t>obj1</w:t>
      </w:r>
      <w:r>
        <w:t xml:space="preserve">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bookmarkStart w:id="0" w:name="_GoBack"/>
      <w:bookmarkEnd w:id="0"/>
    </w:p>
    <w:p w:rsidR="00F362A4" w:rsidRPr="00130E4C" w:rsidRDefault="00F362A4" w:rsidP="00F362A4"/>
    <w:sectPr w:rsidR="00F362A4" w:rsidRPr="00130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31E80"/>
    <w:rsid w:val="00040C29"/>
    <w:rsid w:val="00041932"/>
    <w:rsid w:val="000427B1"/>
    <w:rsid w:val="00042DF2"/>
    <w:rsid w:val="00044E92"/>
    <w:rsid w:val="00046745"/>
    <w:rsid w:val="0005133F"/>
    <w:rsid w:val="000523BF"/>
    <w:rsid w:val="0006055C"/>
    <w:rsid w:val="00060A7B"/>
    <w:rsid w:val="0006313D"/>
    <w:rsid w:val="00063990"/>
    <w:rsid w:val="00065111"/>
    <w:rsid w:val="00066AA9"/>
    <w:rsid w:val="00074417"/>
    <w:rsid w:val="00074F22"/>
    <w:rsid w:val="00081023"/>
    <w:rsid w:val="00082486"/>
    <w:rsid w:val="000840BE"/>
    <w:rsid w:val="00087968"/>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37E4"/>
    <w:rsid w:val="001065F4"/>
    <w:rsid w:val="001100BF"/>
    <w:rsid w:val="001102FB"/>
    <w:rsid w:val="001155CA"/>
    <w:rsid w:val="0011672C"/>
    <w:rsid w:val="001223D7"/>
    <w:rsid w:val="00122452"/>
    <w:rsid w:val="001252AA"/>
    <w:rsid w:val="00125C67"/>
    <w:rsid w:val="00130E4C"/>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68EE"/>
    <w:rsid w:val="001A7C6B"/>
    <w:rsid w:val="001B2138"/>
    <w:rsid w:val="001B6570"/>
    <w:rsid w:val="001C3976"/>
    <w:rsid w:val="001C7891"/>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E7E"/>
    <w:rsid w:val="002C0A67"/>
    <w:rsid w:val="002C1F68"/>
    <w:rsid w:val="002C4ADC"/>
    <w:rsid w:val="002C731F"/>
    <w:rsid w:val="002C7E5B"/>
    <w:rsid w:val="002D1AFD"/>
    <w:rsid w:val="002D4615"/>
    <w:rsid w:val="002D5A19"/>
    <w:rsid w:val="002E0293"/>
    <w:rsid w:val="002E4E46"/>
    <w:rsid w:val="002E707F"/>
    <w:rsid w:val="002F0D94"/>
    <w:rsid w:val="002F31B7"/>
    <w:rsid w:val="002F4AF3"/>
    <w:rsid w:val="003036E3"/>
    <w:rsid w:val="0030483E"/>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50B19"/>
    <w:rsid w:val="003516C9"/>
    <w:rsid w:val="003616EB"/>
    <w:rsid w:val="00366D6C"/>
    <w:rsid w:val="00377C9A"/>
    <w:rsid w:val="00380BE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4014A7"/>
    <w:rsid w:val="00405580"/>
    <w:rsid w:val="00407BCA"/>
    <w:rsid w:val="00407FE6"/>
    <w:rsid w:val="00416A4F"/>
    <w:rsid w:val="004263CF"/>
    <w:rsid w:val="00430E81"/>
    <w:rsid w:val="0044772C"/>
    <w:rsid w:val="00452328"/>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2230"/>
    <w:rsid w:val="004F2DD0"/>
    <w:rsid w:val="004F4B8F"/>
    <w:rsid w:val="004F6033"/>
    <w:rsid w:val="00501051"/>
    <w:rsid w:val="00501301"/>
    <w:rsid w:val="005018F3"/>
    <w:rsid w:val="00511EFE"/>
    <w:rsid w:val="00513960"/>
    <w:rsid w:val="00521490"/>
    <w:rsid w:val="005309AF"/>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10B9E"/>
    <w:rsid w:val="006146F2"/>
    <w:rsid w:val="00620331"/>
    <w:rsid w:val="00620CB9"/>
    <w:rsid w:val="00632969"/>
    <w:rsid w:val="006356E9"/>
    <w:rsid w:val="00636DEC"/>
    <w:rsid w:val="00646114"/>
    <w:rsid w:val="0065067C"/>
    <w:rsid w:val="00653A1D"/>
    <w:rsid w:val="006619CE"/>
    <w:rsid w:val="006632EA"/>
    <w:rsid w:val="0067260E"/>
    <w:rsid w:val="00683DC3"/>
    <w:rsid w:val="006871BC"/>
    <w:rsid w:val="00691AB5"/>
    <w:rsid w:val="00695D0D"/>
    <w:rsid w:val="006A09F0"/>
    <w:rsid w:val="006A299F"/>
    <w:rsid w:val="006A3C24"/>
    <w:rsid w:val="006A3FA0"/>
    <w:rsid w:val="006A4F29"/>
    <w:rsid w:val="006B0B60"/>
    <w:rsid w:val="006B3735"/>
    <w:rsid w:val="006B49D3"/>
    <w:rsid w:val="006C4BA7"/>
    <w:rsid w:val="006C6D99"/>
    <w:rsid w:val="006D0D19"/>
    <w:rsid w:val="006D1729"/>
    <w:rsid w:val="006E0C58"/>
    <w:rsid w:val="006E0E1C"/>
    <w:rsid w:val="006F3F2F"/>
    <w:rsid w:val="006F69AA"/>
    <w:rsid w:val="00700ADA"/>
    <w:rsid w:val="00706FE2"/>
    <w:rsid w:val="00710E2D"/>
    <w:rsid w:val="0071249D"/>
    <w:rsid w:val="00721A59"/>
    <w:rsid w:val="00723819"/>
    <w:rsid w:val="0073155F"/>
    <w:rsid w:val="00735862"/>
    <w:rsid w:val="00746A36"/>
    <w:rsid w:val="00751A2A"/>
    <w:rsid w:val="00755556"/>
    <w:rsid w:val="007557B4"/>
    <w:rsid w:val="00755BAE"/>
    <w:rsid w:val="00763707"/>
    <w:rsid w:val="00764C4F"/>
    <w:rsid w:val="007700A4"/>
    <w:rsid w:val="00772078"/>
    <w:rsid w:val="00772757"/>
    <w:rsid w:val="00772E44"/>
    <w:rsid w:val="00777A5D"/>
    <w:rsid w:val="0078054F"/>
    <w:rsid w:val="00782E97"/>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14E2E"/>
    <w:rsid w:val="008153D1"/>
    <w:rsid w:val="00821706"/>
    <w:rsid w:val="00822BBC"/>
    <w:rsid w:val="00822E4E"/>
    <w:rsid w:val="00830659"/>
    <w:rsid w:val="00832D29"/>
    <w:rsid w:val="00836188"/>
    <w:rsid w:val="0084054F"/>
    <w:rsid w:val="008435B0"/>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4B5F"/>
    <w:rsid w:val="00A55393"/>
    <w:rsid w:val="00A57B59"/>
    <w:rsid w:val="00A64A36"/>
    <w:rsid w:val="00A74DB9"/>
    <w:rsid w:val="00A7548E"/>
    <w:rsid w:val="00A80524"/>
    <w:rsid w:val="00A810FB"/>
    <w:rsid w:val="00A851B4"/>
    <w:rsid w:val="00A852BA"/>
    <w:rsid w:val="00A87BA2"/>
    <w:rsid w:val="00A9398D"/>
    <w:rsid w:val="00AA104A"/>
    <w:rsid w:val="00AA149B"/>
    <w:rsid w:val="00AA2CF3"/>
    <w:rsid w:val="00AC0EA9"/>
    <w:rsid w:val="00AD3196"/>
    <w:rsid w:val="00AD5B44"/>
    <w:rsid w:val="00AD7C8B"/>
    <w:rsid w:val="00AE542B"/>
    <w:rsid w:val="00AE7D2E"/>
    <w:rsid w:val="00AF02F3"/>
    <w:rsid w:val="00AF0461"/>
    <w:rsid w:val="00AF5076"/>
    <w:rsid w:val="00AF50C5"/>
    <w:rsid w:val="00AF7EC9"/>
    <w:rsid w:val="00B028BA"/>
    <w:rsid w:val="00B134F7"/>
    <w:rsid w:val="00B143DA"/>
    <w:rsid w:val="00B215EF"/>
    <w:rsid w:val="00B22E80"/>
    <w:rsid w:val="00B25C51"/>
    <w:rsid w:val="00B40338"/>
    <w:rsid w:val="00B4123F"/>
    <w:rsid w:val="00B42275"/>
    <w:rsid w:val="00B46C83"/>
    <w:rsid w:val="00B52FEA"/>
    <w:rsid w:val="00B573D9"/>
    <w:rsid w:val="00B5751D"/>
    <w:rsid w:val="00B638A6"/>
    <w:rsid w:val="00B6699C"/>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F1C4B"/>
    <w:rsid w:val="00BF289F"/>
    <w:rsid w:val="00C057CB"/>
    <w:rsid w:val="00C14B18"/>
    <w:rsid w:val="00C21AB0"/>
    <w:rsid w:val="00C2336A"/>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7A52"/>
    <w:rsid w:val="00C97AE0"/>
    <w:rsid w:val="00CA094C"/>
    <w:rsid w:val="00CA1374"/>
    <w:rsid w:val="00CA2C59"/>
    <w:rsid w:val="00CA4AAB"/>
    <w:rsid w:val="00CB17E9"/>
    <w:rsid w:val="00CC00AC"/>
    <w:rsid w:val="00CD7ECE"/>
    <w:rsid w:val="00CE4664"/>
    <w:rsid w:val="00CE5ED4"/>
    <w:rsid w:val="00CE5F55"/>
    <w:rsid w:val="00CF0C02"/>
    <w:rsid w:val="00D00982"/>
    <w:rsid w:val="00D11D8F"/>
    <w:rsid w:val="00D14E2F"/>
    <w:rsid w:val="00D156E2"/>
    <w:rsid w:val="00D162D5"/>
    <w:rsid w:val="00D16C3E"/>
    <w:rsid w:val="00D1790F"/>
    <w:rsid w:val="00D22593"/>
    <w:rsid w:val="00D22C8E"/>
    <w:rsid w:val="00D27885"/>
    <w:rsid w:val="00D45ECB"/>
    <w:rsid w:val="00D46322"/>
    <w:rsid w:val="00D53E65"/>
    <w:rsid w:val="00D560D2"/>
    <w:rsid w:val="00D57274"/>
    <w:rsid w:val="00D5762D"/>
    <w:rsid w:val="00D616F7"/>
    <w:rsid w:val="00D62F98"/>
    <w:rsid w:val="00D64132"/>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4E83"/>
    <w:rsid w:val="00DA5FC4"/>
    <w:rsid w:val="00DC0864"/>
    <w:rsid w:val="00DC5E2D"/>
    <w:rsid w:val="00DD4C47"/>
    <w:rsid w:val="00DD5046"/>
    <w:rsid w:val="00DD7BEC"/>
    <w:rsid w:val="00DE2409"/>
    <w:rsid w:val="00DE270C"/>
    <w:rsid w:val="00DE587A"/>
    <w:rsid w:val="00DF4602"/>
    <w:rsid w:val="00DF47F5"/>
    <w:rsid w:val="00DF639C"/>
    <w:rsid w:val="00DF7409"/>
    <w:rsid w:val="00E018FB"/>
    <w:rsid w:val="00E045F5"/>
    <w:rsid w:val="00E04DB1"/>
    <w:rsid w:val="00E06051"/>
    <w:rsid w:val="00E06BC8"/>
    <w:rsid w:val="00E11CCF"/>
    <w:rsid w:val="00E12D09"/>
    <w:rsid w:val="00E15EC5"/>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72AB"/>
    <w:rsid w:val="00EE7833"/>
    <w:rsid w:val="00EF151D"/>
    <w:rsid w:val="00EF15FA"/>
    <w:rsid w:val="00EF2133"/>
    <w:rsid w:val="00EF6901"/>
    <w:rsid w:val="00F02B00"/>
    <w:rsid w:val="00F1260D"/>
    <w:rsid w:val="00F1325D"/>
    <w:rsid w:val="00F133F0"/>
    <w:rsid w:val="00F168DE"/>
    <w:rsid w:val="00F16FA2"/>
    <w:rsid w:val="00F30B6C"/>
    <w:rsid w:val="00F32B17"/>
    <w:rsid w:val="00F335AB"/>
    <w:rsid w:val="00F33EE8"/>
    <w:rsid w:val="00F362A4"/>
    <w:rsid w:val="00F401ED"/>
    <w:rsid w:val="00F40AA2"/>
    <w:rsid w:val="00F453FA"/>
    <w:rsid w:val="00F6158A"/>
    <w:rsid w:val="00F61C8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14E2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14E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15</Pages>
  <Words>3971</Words>
  <Characters>21845</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683</cp:revision>
  <dcterms:created xsi:type="dcterms:W3CDTF">2016-09-05T08:21:00Z</dcterms:created>
  <dcterms:modified xsi:type="dcterms:W3CDTF">2016-09-16T10:05:00Z</dcterms:modified>
</cp:coreProperties>
</file>