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E8722A"/>
          <w:sz w:val="26"/>
          <w:szCs w:val="26"/>
        </w:rPr>
        <w:t xml:space="preserve">工橙院 Youth STEM Academy</w:t>
      </w:r>
    </w:p>
    <w:p>
      <w:pPr>
        <w:spacing w:after="0" w:before="5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TACO 雷达课程</w:t>
      </w:r>
    </w:p>
    <w:p>
      <w:pPr>
        <w:pBdr>
          <w:top w:val="single" w:color="E8722A" w:sz="18" w:space="6"/>
          <w:bottom w:val="single" w:color="E8722A" w:sz="18" w:space="6"/>
        </w:pBdr>
        <w:spacing w:after="0" w:before="120"/>
        <w:jc w:val="center"/>
      </w:pPr>
      <w:r>
        <w:rPr>
          <w:rFonts w:ascii="Arial" w:cs="Arial" w:eastAsia="Arial" w:hAnsi="Arial"/>
          <w:b/>
          <w:bCs/>
          <w:color w:val="E8722A"/>
          <w:sz w:val="38"/>
          <w:szCs w:val="38"/>
        </w:rPr>
        <w:t xml:space="preserve">数据说明文档 · Data Guide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两份数据集 · 字段含义 · 哪节课用 · 配套样例与图表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767676"/>
          <w:sz w:val="20"/>
          <w:szCs w:val="20"/>
        </w:rPr>
        <w:t xml:space="preserve">v1.0 · 配套样例代码与 4 张示范图表</w:t>
      </w:r>
    </w:p>
    <w:p>
      <w:r>
        <w:br w:type="page"/>
      </w:r>
    </w:p>
    <w:p>
      <w:pPr>
        <w:pStyle w:val="Heading1"/>
        <w:pBdr>
          <w:bottom w:val="single" w:color="E8722A" w:sz="18" w:space="4"/>
        </w:pBdr>
        <w:spacing w:after="160" w:before="280"/>
      </w:pPr>
      <w:r>
        <w:rPr>
          <w:rFonts w:ascii="Arial" w:cs="Arial" w:eastAsia="Arial" w:hAnsi="Arial"/>
          <w:b/>
          <w:bCs/>
          <w:color w:val="E8722A"/>
          <w:sz w:val="32"/>
          <w:szCs w:val="32"/>
        </w:rPr>
        <w:t xml:space="preserve">零 · 重要前提（先读这段）</w:t>
      </w:r>
    </w:p>
    <w:p>
      <w:pPr>
        <w:pBdr>
          <w:top w:val="single" w:color="E8722A" w:sz="12" w:space="4"/>
          <w:left w:val="single" w:color="E8722A" w:sz="12" w:space="4"/>
          <w:bottom w:val="single" w:color="E8722A" w:sz="12" w:space="4"/>
          <w:right w:val="single" w:color="E8722A" w:sz="12" w:space="4"/>
        </w:pBdr>
        <w:shd w:fill="FDF0E8" w:val="clear"/>
        <w:spacing w:after="120" w:before="120"/>
      </w:pPr>
      <w:r>
        <w:rPr>
          <w:rFonts w:ascii="Arial" w:cs="Arial" w:eastAsia="Arial" w:hAnsi="Arial"/>
          <w:b/>
          <w:bCs/>
          <w:color w:val="E8722A"/>
          <w:sz w:val="22"/>
          <w:szCs w:val="22"/>
        </w:rPr>
        <w:t xml:space="preserve">⚠️ 这是教学用合成数据，不是真实市场行情。</w:t>
      </w:r>
      <w:r>
        <w:rPr>
          <w:rFonts w:ascii="Arial" w:cs="Arial" w:eastAsia="Arial" w:hAnsi="Arial"/>
        </w:rPr>
        <w:br/>
        <w:t xml:space="preserve"/>
      </w:r>
      <w:r>
        <w:rPr>
          <w:rFonts w:ascii="Arial" w:cs="Arial" w:eastAsia="Arial" w:hAnsi="Arial"/>
          <w:color w:val="333333"/>
          <w:sz w:val="21"/>
          <w:szCs w:val="21"/>
        </w:rPr>
        <w:t xml:space="preserve">价格曲线和事件涨跌是为教学设计的、内部自洽的数据。事件类型参考了真实的 TACO 现象（关税反复、对华科技限制等），但具体数字不代表真实历史行情。请勿让学生当作真实投资数据使用，也不要用于任何真实交易判断。</w:t>
      </w:r>
    </w:p>
    <w:p>
      <w:pPr>
        <w:spacing w:after="100" w:line="276"/>
      </w:pPr>
      <w:r>
        <w:rPr>
          <w:rFonts w:ascii="Arial" w:cs="Arial" w:eastAsia="Arial" w:hAnsi="Arial"/>
          <w:b/>
          <w:bCs/>
        </w:rPr>
        <w:t xml:space="preserve">为什么用合成数据：</w:t>
      </w:r>
      <w:r>
        <w:rPr>
          <w:rFonts w:ascii="Arial" w:cs="Arial" w:eastAsia="Arial" w:hAnsi="Arial"/>
        </w:rPr>
        <w:t xml:space="preserve">（1）避免真实行情数据的版权与合规问题；（2）让 TACO 规律更清晰可见，方便学生在 S04 亲手发现——真实行情噪声大，规律会被淹没；（3）数据可控，老师永远知道「标准答案」。</w:t>
      </w:r>
    </w:p>
    <w:p>
      <w:pPr>
        <w:pStyle w:val="Heading1"/>
        <w:pBdr>
          <w:bottom w:val="single" w:color="E8722A" w:sz="18" w:space="4"/>
        </w:pBdr>
        <w:spacing w:after="160" w:before="280"/>
      </w:pPr>
      <w:r>
        <w:rPr>
          <w:rFonts w:ascii="Arial" w:cs="Arial" w:eastAsia="Arial" w:hAnsi="Arial"/>
          <w:b/>
          <w:bCs/>
          <w:color w:val="E8722A"/>
          <w:sz w:val="32"/>
          <w:szCs w:val="32"/>
        </w:rPr>
        <w:t xml:space="preserve">一 · 配套文件清单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market_data_2018_2025.csv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每日收盘价，S02 读取 / S03 可视化用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taco_cases.csv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35 条言论案例，S04 量化 / S05 RAG 知识库用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sample_teacher_code.py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代码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S02–S04 标准答案脚本，老师对照学生作业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sample_output.txt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输出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上面脚本的运行结果（不想跑代码可直接看）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demo_chart_1_走势事件标注.png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图表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S03：2025 SPY 走势 + TACO 事件标注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demo_chart_2_硬度散点.png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图表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S04：强硬度 vs 市场反应散点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demo_chart_3_两类对比.png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图表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S04：TACO vs NOT_TACO 三资产对比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demo_chart_4_单事件三资产.png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图表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S08：4/2 大跌 → 4/9 反弹对照</w:t>
            </w:r>
          </w:p>
        </w:tc>
      </w:tr>
    </w:tbl>
    <w:p>
      <w:pPr>
        <w:pStyle w:val="Heading1"/>
        <w:pBdr>
          <w:bottom w:val="single" w:color="E8722A" w:sz="18" w:space="4"/>
        </w:pBdr>
        <w:spacing w:after="160" w:before="280"/>
      </w:pPr>
      <w:r>
        <w:rPr>
          <w:rFonts w:ascii="Arial" w:cs="Arial" w:eastAsia="Arial" w:hAnsi="Arial"/>
          <w:b/>
          <w:bCs/>
          <w:color w:val="E8722A"/>
          <w:sz w:val="32"/>
          <w:szCs w:val="32"/>
        </w:rPr>
        <w:t xml:space="preserve">二 · market_data_2018_2025.csv</w:t>
      </w:r>
    </w:p>
    <w:p>
      <w:pPr>
        <w:spacing w:after="100" w:line="276"/>
      </w:pPr>
      <w:r>
        <w:rPr>
          <w:rFonts w:ascii="Arial" w:cs="Arial" w:eastAsia="Arial" w:hAnsi="Arial"/>
          <w:b/>
          <w:bCs/>
        </w:rPr>
        <w:t xml:space="preserve">内容：</w:t>
      </w:r>
      <w:r>
        <w:rPr>
          <w:rFonts w:ascii="Arial" w:cs="Arial" w:eastAsia="Arial" w:hAnsi="Arial"/>
        </w:rPr>
        <w:t xml:space="preserve">2018-01-02 到 2025-12-31 共 2081 个交易日的每日收盘价。已按美股交易日历排除周末和主要节假日。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日期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交易日，格式 YYYY-MM-DD，已排除非交易日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USO_Close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数值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USO 美国原油基金 ETF 收盘价（代表原油）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GLD_Close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数值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GLD 黄金 ETF 收盘价（代表黄金，避险资产）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SPY_Close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数值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SPY 标普500 ETF 收盘价（代表美股大盘）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QQQ_Close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数值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QQQ 纳指100 ETF 收盘价（代表科技股）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用在哪节课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S02 抓取/读取：</w:t>
      </w:r>
      <w:r>
        <w:rPr>
          <w:rFonts w:ascii="Arial" w:cs="Arial" w:eastAsia="Arial" w:hAnsi="Arial"/>
        </w:rPr>
        <w:t xml:space="preserve">用 pandas.read_csv 读入，理解金融时间序列结构（一行一个交易日）。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S03 可视化：</w:t>
      </w:r>
      <w:r>
        <w:rPr>
          <w:rFonts w:ascii="Arial" w:cs="Arial" w:eastAsia="Arial" w:hAnsi="Arial"/>
        </w:rPr>
        <w:t xml:space="preserve">用 matplotlib 画价格走势，用 axvline 在事件日画竖线。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注意点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数据是合成的随机游走，长期趋势温和向上，但不代表真实行情。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学生若问为什么和雅虎财经查到的不一样——如实说这是课程教学数据。</w:t>
      </w:r>
    </w:p>
    <w:p>
      <w:pPr>
        <w:pStyle w:val="Heading1"/>
        <w:pBdr>
          <w:bottom w:val="single" w:color="E8722A" w:sz="18" w:space="4"/>
        </w:pBdr>
        <w:spacing w:after="160" w:before="280"/>
      </w:pPr>
      <w:r>
        <w:rPr>
          <w:rFonts w:ascii="Arial" w:cs="Arial" w:eastAsia="Arial" w:hAnsi="Arial"/>
          <w:b/>
          <w:bCs/>
          <w:color w:val="E8722A"/>
          <w:sz w:val="32"/>
          <w:szCs w:val="32"/>
        </w:rPr>
        <w:t xml:space="preserve">三 · taco_cases.csv</w:t>
      </w:r>
    </w:p>
    <w:p>
      <w:pPr>
        <w:spacing w:after="100" w:line="276"/>
      </w:pPr>
      <w:r>
        <w:rPr>
          <w:rFonts w:ascii="Arial" w:cs="Arial" w:eastAsia="Arial" w:hAnsi="Arial"/>
          <w:b/>
          <w:bCs/>
        </w:rPr>
        <w:t xml:space="preserve">内容：</w:t>
      </w:r>
      <w:r>
        <w:rPr>
          <w:rFonts w:ascii="Arial" w:cs="Arial" w:eastAsia="Arial" w:hAnsi="Arial"/>
        </w:rPr>
        <w:t xml:space="preserve">35 条 Trump 言论案例，每条标注了强硬度、是否最终软化（TACO）、以及事件后 5 个交易日市场涨跌。这是 S04 量化分析和 S05 RAG 知识库的核心数据。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6260"/>
      </w:tblGrid>
      <w:tr>
        <w:trPr>
          <w:tblHeader/>
        </w:trP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日期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言论发生日（已对齐到真实交易日）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summary_en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文本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英文事件摘要（喂给 AI / 招生官看）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summary_zh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文本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中文事件摘要（讲课 / 家长看）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hardness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整数 2–10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言论强硬度。2=明显软化，10=极端强硬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文本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领域：关税/贸易、科技/国家安全、货币政策等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枚举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TACO=最终软化反悔；NOT_TACO=说到做到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uso_5d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数值%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事件后 5 个交易日 USO 原油涨跌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gld_5d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数值%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事件后 5 个交易日 GLD 黄金涨跌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spy_5d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数值%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事件后 5 个交易日 SPY 美股涨跌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数据分布（35 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30"/>
        <w:gridCol w:w="3130"/>
      </w:tblGrid>
      <w:tr>
        <w:trPr>
          <w:tblHeader/>
        </w:trPr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分布</w:t>
            </w:r>
          </w:p>
        </w:tc>
        <w:tc>
          <w:tcPr>
            <w:tcW w:type="dxa" w:w="31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result</w:t>
            </w:r>
          </w:p>
        </w:tc>
        <w:tc>
          <w:tcPr>
            <w:tcW w:type="dxa" w:w="31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TACO 28 / NOT_TACO 7</w:t>
            </w:r>
          </w:p>
        </w:tc>
        <w:tc>
          <w:tcPr>
            <w:tcW w:type="dxa" w:w="31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多数言论最终软化，符合 TACO 命名由来</w:t>
            </w:r>
          </w:p>
        </w:tc>
      </w:tr>
      <w:tr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hardness</w:t>
            </w:r>
          </w:p>
        </w:tc>
        <w:tc>
          <w:tcPr>
            <w:tcW w:type="dxa" w:w="31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范围 2–10</w:t>
            </w:r>
          </w:p>
        </w:tc>
        <w:tc>
          <w:tcPr>
            <w:tcW w:type="dxa" w:w="31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软中硬都有，覆盖完整区间</w:t>
            </w:r>
          </w:p>
        </w:tc>
      </w:tr>
      <w:tr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时间</w:t>
            </w:r>
          </w:p>
        </w:tc>
        <w:tc>
          <w:tcPr>
            <w:tcW w:type="dxa" w:w="31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2018–2025</w:t>
            </w:r>
          </w:p>
        </w:tc>
        <w:tc>
          <w:tcPr>
            <w:tcW w:type="dxa" w:w="31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含 2018-19 贸易战、2020 疫情、2025 关税战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用在哪节课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S04 量化分析：</w:t>
      </w:r>
      <w:r>
        <w:rPr>
          <w:rFonts w:ascii="Arial" w:cs="Arial" w:eastAsia="Arial" w:hAnsi="Arial"/>
        </w:rPr>
        <w:t xml:space="preserve">按 result 和 hardness 分组，发现硬话说到做到→跌、软化→反弹的规律。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S05 RAG 知识库：</w:t>
      </w:r>
      <w:r>
        <w:rPr>
          <w:rFonts w:ascii="Arial" w:cs="Arial" w:eastAsia="Arial" w:hAnsi="Arial"/>
        </w:rPr>
        <w:t xml:space="preserve">把这些案例做成可被 AI 检索的知识库，S07 概率引擎据此判断新言论。</w:t>
      </w:r>
    </w:p>
    <w:p>
      <w:pPr>
        <w:pStyle w:val="Heading1"/>
        <w:pBdr>
          <w:bottom w:val="single" w:color="E8722A" w:sz="18" w:space="4"/>
        </w:pBdr>
        <w:spacing w:after="160" w:before="280"/>
      </w:pPr>
      <w:r>
        <w:rPr>
          <w:rFonts w:ascii="Arial" w:cs="Arial" w:eastAsia="Arial" w:hAnsi="Arial"/>
          <w:b/>
          <w:bCs/>
          <w:color w:val="E8722A"/>
          <w:sz w:val="32"/>
          <w:szCs w:val="32"/>
        </w:rPr>
        <w:t xml:space="preserve">四 · 数据里的核心教学规律</w:t>
      </w:r>
    </w:p>
    <w:p>
      <w:pPr>
        <w:spacing w:after="100" w:line="276"/>
      </w:pPr>
      <w:r>
        <w:rPr>
          <w:rFonts w:ascii="Arial" w:cs="Arial" w:eastAsia="Arial" w:hAnsi="Arial"/>
          <w:b/>
          <w:bCs/>
        </w:rPr>
        <w:t xml:space="preserve">这是整门课的信号——</w:t>
      </w:r>
      <w:r>
        <w:rPr>
          <w:rFonts w:ascii="Arial" w:cs="Arial" w:eastAsia="Arial" w:hAnsi="Arial"/>
        </w:rPr>
        <w:t xml:space="preserve">学生在 S04 要亲手发现它，老师心里要先有数。下面是样例代码跑出来的真实结果：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规律一：两类言论，市场两种反应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原油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GLD 黄金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SPY 美股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NOT_TACO 说到做到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−3.19%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+1.99%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−2.40%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TACO 软化反悔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+0.44%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+0.09%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+0.53%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b/>
          <w:bCs/>
        </w:rPr>
        <w:t xml:space="preserve">解读：</w:t>
      </w:r>
      <w:r>
        <w:rPr>
          <w:rFonts w:ascii="Arial" w:cs="Arial" w:eastAsia="Arial" w:hAnsi="Arial"/>
        </w:rPr>
        <w:t xml:space="preserve">说到做到的硬话 → 原油美股跌、黄金涨（资金避险）；软化反悔 → 市场松一口气、温和反弹。这正是金融里的 risk-off / risk-on。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规律二：强硬度越高，跌得越狠（前提是说到做到）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强硬度档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SPY 5日平均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72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趋势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软 (2–4)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+2.32%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软化 → 反弹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中 (5–7)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+0.60%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中性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硬 (8–10)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−2.22%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强硬 → 下跌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规律三：同一周的反转（4/2 → 4/9）</w:t>
      </w:r>
    </w:p>
    <w:p>
      <w:pPr>
        <w:spacing w:after="100" w:line="276"/>
      </w:pPr>
      <w:r>
        <w:rPr>
          <w:rFonts w:ascii="Arial" w:cs="Arial" w:eastAsia="Arial" w:hAnsi="Arial"/>
        </w:rPr>
        <w:t xml:space="preserve">2025-04-02 解放日加税（硬度10）：原油 −8.3%、美股 −5.1%、黄金 +4.2%；一周后 4/9 宣布暂停（软化）：原油 +6.7%、美股 +5.3%。同一资产，一周内天壤之别——这是 demo_chart_4 的故事，也是 Demo 演讲的好素材。</w:t>
      </w:r>
    </w:p>
    <w:p>
      <w:pPr>
        <w:pStyle w:val="Heading1"/>
        <w:pBdr>
          <w:bottom w:val="single" w:color="E8722A" w:sz="18" w:space="4"/>
        </w:pBdr>
        <w:spacing w:after="160" w:before="280"/>
      </w:pPr>
      <w:r>
        <w:rPr>
          <w:rFonts w:ascii="Arial" w:cs="Arial" w:eastAsia="Arial" w:hAnsi="Arial"/>
          <w:b/>
          <w:bCs/>
          <w:color w:val="E8722A"/>
          <w:sz w:val="32"/>
          <w:szCs w:val="32"/>
        </w:rPr>
        <w:t xml:space="preserve">五 · 样例代码与图表怎么用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样例代码 sample_teacher_code.py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怎么跑：</w:t>
      </w:r>
      <w:r>
        <w:rPr>
          <w:rFonts w:ascii="Arial" w:cs="Arial" w:eastAsia="Arial" w:hAnsi="Arial"/>
        </w:rPr>
        <w:t xml:space="preserve"> 把它和两个 CSV 放同一目录，运行 python sample_teacher_code.py，会打印 S02–S04 的标准结果。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不想跑：</w:t>
      </w:r>
      <w:r>
        <w:rPr>
          <w:rFonts w:ascii="Arial" w:cs="Arial" w:eastAsia="Arial" w:hAnsi="Arial"/>
        </w:rPr>
        <w:t xml:space="preserve"> 直接看 sample_output.txt，里面是完整运行结果。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怎么用：</w:t>
      </w:r>
      <w:r>
        <w:rPr>
          <w:rFonts w:ascii="Arial" w:cs="Arial" w:eastAsia="Arial" w:hAnsi="Arial"/>
        </w:rPr>
        <w:t xml:space="preserve"> 学生作业算出来的数对不对，跟这份输出对照即可。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 张示范图表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直接投影展示。</w:t>
      </w:r>
      <w:r>
        <w:rPr>
          <w:rFonts w:ascii="Arial" w:cs="Arial" w:eastAsia="Arial" w:hAnsi="Arial"/>
        </w:rPr>
        <w:t xml:space="preserve"> 都是 PNG，课件里插入或单独打开都行。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2E9E6B"/>
        </w:rPr>
        <w:t xml:space="preserve">图1（走势标注）</w:t>
      </w:r>
      <w:r>
        <w:rPr>
          <w:rFonts w:ascii="Arial" w:cs="Arial" w:eastAsia="Arial" w:hAnsi="Arial"/>
        </w:rPr>
        <w:t xml:space="preserve"> 适合 S03 讲事件怎么标在时间轴上。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2E9E6B"/>
        </w:rPr>
        <w:t xml:space="preserve">图2（硬度散点）+ 图3（两类对比）</w:t>
      </w:r>
      <w:r>
        <w:rPr>
          <w:rFonts w:ascii="Arial" w:cs="Arial" w:eastAsia="Arial" w:hAnsi="Arial"/>
        </w:rPr>
        <w:t xml:space="preserve"> 适合 S04 揭示规律的高潮时刻——先让学生自己算，再放图印证。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2E9E6B"/>
        </w:rPr>
        <w:t xml:space="preserve">图4（单事件三资产）</w:t>
      </w:r>
      <w:r>
        <w:rPr>
          <w:rFonts w:ascii="Arial" w:cs="Arial" w:eastAsia="Arial" w:hAnsi="Arial"/>
        </w:rPr>
        <w:t xml:space="preserve"> 适合 S08 讲不同资产对同一事件反应不同，也是 Demo Day 的好例子。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建议的课堂节奏</w:t>
      </w:r>
    </w:p>
    <w:p>
      <w:pPr>
        <w:spacing w:after="100" w:line="276"/>
      </w:pPr>
      <w:r>
        <w:rPr>
          <w:rFonts w:ascii="Arial" w:cs="Arial" w:eastAsia="Arial" w:hAnsi="Arial"/>
        </w:rPr>
        <w:t xml:space="preserve">S04 别一上来就放图。先让学生用代码把分组均值算出来（动手），算完心里有数了，再放图3——你们算的，就是这张图。这种先动手、后印证的顺序，比直接给图记得牢。</w:t>
      </w:r>
    </w:p>
    <w:p>
      <w:pPr>
        <w:pBdr>
          <w:top w:val="single" w:color="E8722A" w:sz="12" w:space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67676"/>
          <w:sz w:val="18"/>
          <w:szCs w:val="18"/>
        </w:rPr>
        <w:t xml:space="preserve">工橙院内部文件 · TACO 雷达课程数据说明 v1.0 · 教学合成数据，非真实行情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2"/>
      </w:pBdr>
      <w:spacing w:before="40"/>
      <w:jc w:val="center"/>
    </w:pPr>
    <w:r>
      <w:rPr>
        <w:rFonts w:ascii="Arial" w:cs="Arial" w:eastAsia="Arial" w:hAnsi="Arial"/>
        <w:color w:val="767676"/>
        <w:sz w:val="18"/>
        <w:szCs w:val="18"/>
      </w:rPr>
      <w:t xml:space="preserve">工橙院 Youth STEM Academy · ysa.ai   |   第 </w:t>
    </w:r>
    <w:r>
      <w:rPr>
        <w:rFonts w:ascii="Arial" w:cs="Arial" w:eastAsia="Arial" w:hAnsi="Arial"/>
        <w:color w:val="76767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6767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22A" w:sz="12" w:space="2"/>
      </w:pBdr>
      <w:spacing w:after="60"/>
    </w:pPr>
    <w:r>
      <w:rPr>
        <w:rFonts w:ascii="Arial" w:cs="Arial" w:eastAsia="Arial" w:hAnsi="Arial"/>
        <w:b/>
        <w:bCs/>
        <w:color w:val="E8722A"/>
        <w:sz w:val="20"/>
        <w:szCs w:val="20"/>
      </w:rPr>
      <w:t xml:space="preserve">工橙院 Youth STEM Academy</w:t>
    </w:r>
    <w:r>
      <w:rPr>
        <w:rFonts w:ascii="Arial" w:cs="Arial" w:eastAsia="Arial" w:hAnsi="Arial"/>
        <w:color w:val="767676"/>
        <w:sz w:val="18"/>
        <w:szCs w:val="18"/>
      </w:rPr>
      <w:t xml:space="preserve">   ·   TACO 雷达课程 · 数据说明文档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E8722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2026-06-27T03:03:36.728Z</dcterms:created>
  <dcterms:modified xsi:type="dcterms:W3CDTF">2026-06-27T03:03:36.729Z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