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2194560" cy="577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57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0A7B7B"/>
          <w:sz w:val="40"/>
        </w:rPr>
        <w:t>Free AI Health Buddy — Scope</w:t>
      </w:r>
    </w:p>
    <w:bookmarkStart w:id="17" w:name="X37e887d9d4a88d4353b8cc364bfef4d79407207"/>
    <w:p>
      <w:pPr>
        <w:pStyle w:val="BlockText"/>
      </w:pPr>
      <w:r>
        <w:t xml:space="preserve">A free, friendly AI chat companion that gives</w:t>
      </w:r>
      <w:r>
        <w:t xml:space="preserve"> </w:t>
      </w:r>
      <w:r>
        <w:rPr>
          <w:b/>
          <w:bCs/>
        </w:rPr>
        <w:t xml:space="preserve">basic, source-grounded health tips</w:t>
      </w:r>
      <w:r>
        <w:t xml:space="preserve"> </w:t>
      </w:r>
      <w:r>
        <w:t xml:space="preserve">—</w:t>
      </w:r>
      <w:r>
        <w:t xml:space="preserve"> </w:t>
      </w:r>
      <w:r>
        <w:t xml:space="preserve">a top-of-funnel consumer product that feeds the B2B platform (telemedicine, insurance).</w:t>
      </w:r>
      <w:r>
        <w:t xml:space="preserve"> </w:t>
      </w:r>
      <w:r>
        <w:t xml:space="preserve">Built on the existing Anthropic integration (</w:t>
      </w:r>
      <w:r>
        <w:rPr>
          <w:rStyle w:val="VerbatimChar"/>
        </w:rPr>
        <w:t xml:space="preserve">config/anthropic.ts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triage.service.ts</w:t>
      </w:r>
      <w:r>
        <w:t xml:space="preserve">).</w:t>
      </w:r>
    </w:p>
    <w:p>
      <w:pPr>
        <w:pStyle w:val="BlockText"/>
      </w:pPr>
      <w:r>
        <w:t xml:space="preserve">Figures are planning-grade. Safety is the gating concern, not the tech.</w:t>
      </w:r>
    </w:p>
    <w:p>
      <w:r>
        <w:pict>
          <v:rect style="width:0;height:1.5pt" o:hralign="center" o:hrstd="t" o:hr="t"/>
        </w:pict>
      </w:r>
    </w:p>
    <w:bookmarkStart w:id="9" w:name="what-it-is-and-isnt"/>
    <w:p>
      <w:pPr>
        <w:pStyle w:val="Heading2"/>
      </w:pPr>
      <w:r>
        <w:rPr>
          <w:rFonts w:ascii="Calibri" w:hAnsi="Calibri"/>
          <w:color w:val="0A7B7B"/>
        </w:rPr>
        <w:t xml:space="preserve">1. What it is — and isn’t</w:t>
      </w:r>
    </w:p>
    <w:p>
      <w:pPr>
        <w:pStyle w:val="FirstParagraph"/>
      </w:pPr>
      <w:r>
        <w:rPr>
          <w:b/>
          <w:bCs/>
        </w:rPr>
        <w:t xml:space="preserve">Is:</w:t>
      </w:r>
      <w:r>
        <w:t xml:space="preserve"> </w:t>
      </w:r>
      <w:r>
        <w:t xml:space="preserve">a warm, plain-language assistant for</w:t>
      </w:r>
      <w:r>
        <w:t xml:space="preserve"> </w:t>
      </w:r>
      <w:r>
        <w:rPr>
          <w:b/>
          <w:bCs/>
        </w:rPr>
        <w:t xml:space="preserve">general health information</w:t>
      </w:r>
      <w:r>
        <w:t xml:space="preserve"> </w:t>
      </w:r>
      <w:r>
        <w:t xml:space="preserve">(</w:t>
      </w:r>
      <w:r>
        <w:t xml:space="preserve">“what helps a sore throat?”</w:t>
      </w:r>
      <w:r>
        <w:t xml:space="preserve">,</w:t>
      </w:r>
      <w:r>
        <w:t xml:space="preserve"> </w:t>
      </w:r>
      <w:r>
        <w:t xml:space="preserve">“is this a normal period symptom?”</w:t>
      </w:r>
      <w:r>
        <w:t xml:space="preserve">), grounded in trusted sources, that</w:t>
      </w:r>
      <w:r>
        <w:t xml:space="preserve"> </w:t>
      </w:r>
      <w:r>
        <w:rPr>
          <w:b/>
          <w:bCs/>
        </w:rPr>
        <w:t xml:space="preserve">cites where the answer came from</w:t>
      </w:r>
      <w:r>
        <w:t xml:space="preserve"> </w:t>
      </w:r>
      <w:r>
        <w:t xml:space="preserve">and always nudges toward a clinician for anything real.</w:t>
      </w:r>
    </w:p>
    <w:p>
      <w:pPr>
        <w:pStyle w:val="BodyText"/>
      </w:pPr>
      <w:r>
        <w:rPr>
          <w:b/>
          <w:bCs/>
        </w:rPr>
        <w:t xml:space="preserve">Is NOT:</w:t>
      </w:r>
      <w:r>
        <w:t xml:space="preserve"> </w:t>
      </w:r>
      <w:r>
        <w:t xml:space="preserve">a diagnosis, a prescription, a dosage calculator, or an emergency service. Every answer carries a disclaimer; anything beyond basic info routes to</w:t>
      </w:r>
      <w:r>
        <w:t xml:space="preserve"> </w:t>
      </w:r>
      <w:r>
        <w:rPr>
          <w:b/>
          <w:bCs/>
        </w:rPr>
        <w:t xml:space="preserve">telemedicine</w:t>
      </w:r>
      <w:r>
        <w:t xml:space="preserve"> </w:t>
      </w:r>
      <w:r>
        <w:t xml:space="preserve">(the paid funnel) or, for emergencies/crises, to</w:t>
      </w:r>
      <w:r>
        <w:t xml:space="preserve"> </w:t>
      </w:r>
      <w:r>
        <w:rPr>
          <w:b/>
          <w:bCs/>
        </w:rPr>
        <w:t xml:space="preserve">human help + helplines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Strategic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B2C layer on a B2B platform</w:t>
      </w:r>
      <w:r>
        <w:t xml:space="preserve"> </w:t>
      </w:r>
      <w:r>
        <w:t xml:space="preserve">— a deliberate second product. Free usage at 100k users is a real cost (modelled below) and a real growth engine (it acquires members who convert to telemedicine/insurance).</w:t>
      </w:r>
    </w:p>
    <w:p>
      <w:r>
        <w:pict>
          <v:rect style="width:0;height:1.5pt" o:hralign="center" o:hrstd="t" o:hr="t"/>
        </w:pict>
      </w:r>
    </w:p>
    <w:bookmarkEnd w:id="9"/>
    <w:bookmarkStart w:id="10" w:name="product-behaviour"/>
    <w:p>
      <w:pPr>
        <w:pStyle w:val="Heading2"/>
      </w:pPr>
      <w:r>
        <w:rPr>
          <w:rFonts w:ascii="Calibri" w:hAnsi="Calibri"/>
          <w:color w:val="0A7B7B"/>
        </w:rPr>
        <w:t xml:space="preserve">2. Product behaviour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Persona:</w:t>
      </w:r>
      <w:r>
        <w:t xml:space="preserve"> </w:t>
      </w:r>
      <w:r>
        <w:t xml:space="preserve">friendly, calm, non-judgemental, short answers, plain English (and ideally Pidgin/local-language later).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Grounded + cited:</w:t>
      </w:r>
      <w:r>
        <w:t xml:space="preserve"> </w:t>
      </w:r>
      <w:r>
        <w:t xml:space="preserve">answers are built from a</w:t>
      </w:r>
      <w:r>
        <w:t xml:space="preserve"> </w:t>
      </w:r>
      <w:r>
        <w:rPr>
          <w:b/>
          <w:bCs/>
        </w:rPr>
        <w:t xml:space="preserve">curated trusted-source knowledge base</w:t>
      </w:r>
      <w:r>
        <w:t xml:space="preserve">; each reply shows its sources. If the answer isn’t in the sources, the buddy says so rather than guessing.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disclaimered:</w:t>
      </w:r>
      <w:r>
        <w:t xml:space="preserve"> </w:t>
      </w:r>
      <w:r>
        <w:t xml:space="preserve">a persistent</w:t>
      </w:r>
      <w:r>
        <w:t xml:space="preserve"> </w:t>
      </w:r>
      <w:r>
        <w:t xml:space="preserve">“information, not medical advice — see a clinician”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Escalates intelligently:</w:t>
      </w:r>
    </w:p>
    <w:p>
      <w:pPr>
        <w:pStyle w:val="Compact"/>
        <w:numPr>
          <w:ilvl w:val="1"/>
          <w:numId w:val="1002"/>
        </w:numPr>
      </w:pPr>
      <w:r>
        <w:t xml:space="preserve">Red-flag symptoms (chest pain, stroke signs, severe bleeding) →</w:t>
      </w:r>
      <w:r>
        <w:t xml:space="preserve"> </w:t>
      </w:r>
      <w:r>
        <w:t xml:space="preserve">“seek emergency care now”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Beyond basic info →</w:t>
      </w:r>
      <w:r>
        <w:t xml:space="preserve"> </w:t>
      </w:r>
      <w:r>
        <w:t xml:space="preserve">“let’s connect you to a doctor”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telemedicine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Self-harm / crisis language → immediate</w:t>
      </w:r>
      <w:r>
        <w:t xml:space="preserve"> </w:t>
      </w:r>
      <w:r>
        <w:rPr>
          <w:b/>
          <w:bCs/>
        </w:rPr>
        <w:t xml:space="preserve">crisis response + helplines</w:t>
      </w:r>
      <w:r>
        <w:t xml:space="preserve"> </w:t>
      </w:r>
      <w:r>
        <w:t xml:space="preserve">+ offer a human (this is the</w:t>
      </w:r>
      <w:r>
        <w:t xml:space="preserve"> </w:t>
      </w:r>
      <w:r>
        <w:t xml:space="preserve">“Safe Emotions”</w:t>
      </w:r>
      <w:r>
        <w:t xml:space="preserve"> </w:t>
      </w:r>
      <w:r>
        <w:t xml:space="preserve">duty-of-care path).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Channels:</w:t>
      </w:r>
      <w:r>
        <w:t xml:space="preserve"> </w:t>
      </w:r>
      <w:r>
        <w:t xml:space="preserve">web/app chat first;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next (user-initiated chat is free on Meta’s side within the 24h window); USSD is too constrained for free-form chat (menu-only).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e-rag-safety-pipeline"/>
    <w:p>
      <w:pPr>
        <w:pStyle w:val="Heading2"/>
      </w:pPr>
      <w:r>
        <w:rPr>
          <w:rFonts w:ascii="Calibri" w:hAnsi="Calibri"/>
          <w:color w:val="0A7B7B"/>
        </w:rPr>
        <w:t xml:space="preserve">3. Architecture (RAG + safety pipeline)</w:t>
      </w:r>
    </w:p>
    <w:p>
      <w:pPr>
        <w:pStyle w:val="FirstParagraph"/>
      </w:pPr>
      <w:r>
        <w:t xml:space="preserve">A retrieval-augmented pipeline with safety on both ends — see the architecture diagram (</w:t>
      </w:r>
      <w:r>
        <w:rPr>
          <w:rStyle w:val="VerbatimChar"/>
        </w:rPr>
        <w:t xml:space="preserve">diagrams/08-ai-buddy-architecture.svg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channel → API → buddy orchestrator</w:t>
      </w:r>
      <w:r>
        <w:br/>
      </w:r>
      <w:r>
        <w:rPr>
          <w:rStyle w:val="VerbatimChar"/>
        </w:rPr>
        <w:t xml:space="preserve">   1. SAFETY PRE-FILTER  (crisis / red-flag / out-of-scope detection)</w:t>
      </w:r>
      <w:r>
        <w:br/>
      </w:r>
      <w:r>
        <w:rPr>
          <w:rStyle w:val="VerbatimChar"/>
        </w:rPr>
        <w:t xml:space="preserve">   2. RETRIEVE           (vector search over the trusted-source corpus)</w:t>
      </w:r>
      <w:r>
        <w:br/>
      </w:r>
      <w:r>
        <w:rPr>
          <w:rStyle w:val="VerbatimChar"/>
        </w:rPr>
        <w:t xml:space="preserve">   3. GENERATE           (Claude Haiku 4.5, "answer only from sources + cite")</w:t>
      </w:r>
      <w:r>
        <w:br/>
      </w:r>
      <w:r>
        <w:rPr>
          <w:rStyle w:val="VerbatimChar"/>
        </w:rPr>
        <w:t xml:space="preserve">   4. SAFETY POST-FILTER (disclaimer, scope check, escalation CTA)</w:t>
      </w:r>
      <w:r>
        <w:br/>
      </w:r>
      <w:r>
        <w:rPr>
          <w:rStyle w:val="VerbatimChar"/>
        </w:rPr>
        <w:t xml:space="preserve">→ cited reply + disclaimer  (or escalation: emergency / telemedicine / crisis helpline)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tiers: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claude-haiku-4-5</w:t>
      </w:r>
      <w:r>
        <w:t xml:space="preserve">) for the free basic tier — fast and cheap;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claude-sonnet-4-6</w:t>
      </w:r>
      <w:r>
        <w:t xml:space="preserve">) only when a question is flagged complex.</w:t>
      </w:r>
      <w:r>
        <w:t xml:space="preserve"> </w:t>
      </w:r>
      <w:r>
        <w:rPr>
          <w:i/>
          <w:iCs/>
        </w:rPr>
        <w:t xml:space="preserve">(The repo currently defaults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ANTHROPIC_MODEL</w:t>
      </w:r>
      <w:r>
        <w:rPr>
          <w:i/>
          <w:iCs/>
        </w:rPr>
        <w:t xml:space="preserve"> </w:t>
      </w:r>
      <w:r>
        <w:rPr>
          <w:i/>
          <w:iCs/>
        </w:rPr>
        <w:t xml:space="preserve">to an older Sonnet — update it.)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Grounding store:</w:t>
      </w:r>
      <w:r>
        <w:t xml:space="preserve"> </w:t>
      </w:r>
      <w:r>
        <w:t xml:space="preserve">start simple (a curated corpus + Postgres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for retrieval, which Supabase supports), so we don’t add new infra.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Prompt caching:</w:t>
      </w:r>
      <w:r>
        <w:t xml:space="preserve"> </w:t>
      </w:r>
      <w:r>
        <w:t xml:space="preserve">the system prompt + persona + safety rules are</w:t>
      </w:r>
      <w:r>
        <w:t xml:space="preserve"> </w:t>
      </w:r>
      <w:r>
        <w:rPr>
          <w:b/>
          <w:bCs/>
        </w:rPr>
        <w:t xml:space="preserve">cached</w:t>
      </w:r>
      <w:r>
        <w:t xml:space="preserve"> </w:t>
      </w:r>
      <w:r>
        <w:t xml:space="preserve">(cache reads ~10× cheaper than fresh input) — a big lever at 100k scale.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Rate limiting + abuse control</w:t>
      </w:r>
      <w:r>
        <w:t xml:space="preserve"> </w:t>
      </w:r>
      <w:r>
        <w:t xml:space="preserve">on the free tier (per-user/day cap), reusing the existing limiter pattern.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Reuse: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triage.service.ts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config/anthropic.ts</w:t>
      </w:r>
      <w:r>
        <w:t xml:space="preserve">; adds a retrieval step, persona, citations, and the safety filters.</w:t>
      </w:r>
    </w:p>
    <w:p>
      <w:r>
        <w:pict>
          <v:rect style="width:0;height:1.5pt" o:hralign="center" o:hrstd="t" o:hr="t"/>
        </w:pict>
      </w:r>
    </w:p>
    <w:bookmarkEnd w:id="11"/>
    <w:bookmarkStart w:id="12" w:name="Xebf058cbebdc714c93902a9fafe23f33df6a304"/>
    <w:p>
      <w:pPr>
        <w:pStyle w:val="Heading2"/>
      </w:pPr>
      <w:r>
        <w:rPr>
          <w:rFonts w:ascii="Calibri" w:hAnsi="Calibri"/>
          <w:color w:val="0A7B7B"/>
        </w:rPr>
        <w:t xml:space="preserve">4.</w:t>
      </w:r>
      <w:r>
        <w:rPr>
          <w:rFonts w:ascii="Calibri" w:hAnsi="Calibri"/>
          <w:color w:val="0A7B7B"/>
        </w:rPr>
        <w:t xml:space="preserve"> </w:t>
      </w:r>
      <w:r>
        <w:rPr>
          <w:rFonts w:ascii="Calibri" w:hAnsi="Calibri"/>
          <w:color w:val="0A7B7B"/>
        </w:rPr>
        <w:t xml:space="preserve">“Verified by Wikipedia / a trusted encyclopedia”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b/>
          <w:bCs/>
        </w:rPr>
        <w:t xml:space="preserve">retrieval-grounded answers with citations</w:t>
      </w:r>
      <w:r>
        <w:t xml:space="preserve">, and a deliberate</w:t>
      </w:r>
      <w:r>
        <w:t xml:space="preserve"> </w:t>
      </w:r>
      <w:r>
        <w:rPr>
          <w:b/>
          <w:bCs/>
        </w:rPr>
        <w:t xml:space="preserve">source hierarchy</w:t>
      </w:r>
      <w:r>
        <w:t xml:space="preserve"> </w:t>
      </w:r>
      <w:r>
        <w:t xml:space="preserve">(Wikipedia is useful but not authoritative for medicine):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 (authoritative):</w:t>
      </w:r>
      <w:r>
        <w:t xml:space="preserve"> </w:t>
      </w:r>
      <w:r>
        <w:t xml:space="preserve">WHO fact sheets, NHS Health A–Z, MedlinePlus, CDC.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Secondary (context):</w:t>
      </w:r>
      <w:r>
        <w:t xml:space="preserve"> </w:t>
      </w:r>
      <w:r>
        <w:t xml:space="preserve">Wikipedia medical articles (which follow medical-sourcing guidelines).</w:t>
      </w:r>
    </w:p>
    <w:p>
      <w:pPr>
        <w:pStyle w:val="Compact"/>
        <w:numPr>
          <w:ilvl w:val="0"/>
          <w:numId w:val="1004"/>
        </w:numPr>
      </w:pPr>
      <w:r>
        <w:t xml:space="preserve">The model is instructed to</w:t>
      </w:r>
      <w:r>
        <w:t xml:space="preserve"> </w:t>
      </w:r>
      <w:r>
        <w:rPr>
          <w:b/>
          <w:bCs/>
        </w:rPr>
        <w:t xml:space="preserve">answer only from retrieved passages and cite them</w:t>
      </w:r>
      <w:r>
        <w:t xml:space="preserve">; if unsupported, it declines and points to a clinician.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Human review:</w:t>
      </w:r>
      <w:r>
        <w:t xml:space="preserve"> </w:t>
      </w:r>
      <w:r>
        <w:t xml:space="preserve">a clinician reviews the curated corpus and the canned answers for high-traffic topics before launch.</w:t>
      </w:r>
    </w:p>
    <w:p>
      <w:pPr>
        <w:pStyle w:val="FirstParagraph"/>
      </w:pPr>
      <w:r>
        <w:t xml:space="preserve">This gives you the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property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controls cost (grounding shortens answers and cuts hallucination-driven retries).</w:t>
      </w:r>
    </w:p>
    <w:p>
      <w:r>
        <w:pict>
          <v:rect style="width:0;height:1.5pt" o:hralign="center" o:hrstd="t" o:hr="t"/>
        </w:pict>
      </w:r>
    </w:p>
    <w:bookmarkEnd w:id="12"/>
    <w:bookmarkStart w:id="13" w:name="safety-compliance-the-gating-work"/>
    <w:p>
      <w:pPr>
        <w:pStyle w:val="Heading2"/>
      </w:pPr>
      <w:r>
        <w:rPr>
          <w:rFonts w:ascii="Calibri" w:hAnsi="Calibri"/>
          <w:color w:val="0A7B7B"/>
        </w:rPr>
        <w:t xml:space="preserve">5. Safety &amp; compliance (the gating work)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Persistent medical disclaimer</w:t>
      </w:r>
      <w:r>
        <w:t xml:space="preserve"> </w:t>
      </w:r>
      <w:r>
        <w:t xml:space="preserve">on every answer; clear Terms of Use (</w:t>
      </w:r>
      <w:r>
        <w:t xml:space="preserve">“not a substitute for professional advice”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Scope guardrails:</w:t>
      </w:r>
      <w:r>
        <w:t xml:space="preserve"> </w:t>
      </w:r>
      <w:r>
        <w:t xml:space="preserve">no diagnosis, no prescriptions, no dosing, no emergency triage beyond</w:t>
      </w:r>
      <w:r>
        <w:t xml:space="preserve"> </w:t>
      </w:r>
      <w:r>
        <w:t xml:space="preserve">“seek care”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Crisis detection (Safe Emotions):</w:t>
      </w:r>
      <w:r>
        <w:t xml:space="preserve"> </w:t>
      </w:r>
      <w:r>
        <w:t xml:space="preserve">detect self-harm/suicidal intent → immediate supportive message +</w:t>
      </w:r>
      <w:r>
        <w:t xml:space="preserve"> </w:t>
      </w:r>
      <w:r>
        <w:rPr>
          <w:b/>
          <w:bCs/>
        </w:rPr>
        <w:t xml:space="preserve">Nigerian helplines</w:t>
      </w:r>
      <w:r>
        <w:t xml:space="preserve"> </w:t>
      </w:r>
      <w:r>
        <w:t xml:space="preserve">(e.g. Mentally Aware Nigeria Initiative) + emergency guidance + offer a human hand-off.</w:t>
      </w:r>
      <w:r>
        <w:t xml:space="preserve"> </w:t>
      </w:r>
      <w:r>
        <w:rPr>
          <w:b/>
          <w:bCs/>
        </w:rPr>
        <w:t xml:space="preserve">Do not ship the emotional-wellbeing buddy without this.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Red-flag symptom detection</w:t>
      </w:r>
      <w:r>
        <w:t xml:space="preserve"> </w:t>
      </w:r>
      <w:r>
        <w:t xml:space="preserve">→ emergency guidance.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Escalation to care:</w:t>
      </w:r>
      <w:r>
        <w:t xml:space="preserve"> </w:t>
      </w:r>
      <w:r>
        <w:t xml:space="preserve">hand off to</w:t>
      </w:r>
      <w:r>
        <w:t xml:space="preserve"> </w:t>
      </w:r>
      <w:r>
        <w:rPr>
          <w:b/>
          <w:bCs/>
        </w:rPr>
        <w:t xml:space="preserve">telemedicine</w:t>
      </w:r>
      <w:r>
        <w:t xml:space="preserve"> </w:t>
      </w:r>
      <w:r>
        <w:t xml:space="preserve">(the conversion path).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NDPR / privacy:</w:t>
      </w:r>
      <w:r>
        <w:t xml:space="preserve"> </w:t>
      </w:r>
      <w:r>
        <w:t xml:space="preserve">new consumer PII + health conversations are sensitive — explicit consent, data minimisation, a retention policy, no training on user data, and (later) encryption/residency per the production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Age:</w:t>
      </w:r>
      <w:r>
        <w:t xml:space="preserve"> </w:t>
      </w:r>
      <w:r>
        <w:t xml:space="preserve">paediatrics/menstrual topics imply minors — decide an</w:t>
      </w:r>
      <w:r>
        <w:t xml:space="preserve"> </w:t>
      </w:r>
      <w:r>
        <w:rPr>
          <w:b/>
          <w:bCs/>
        </w:rPr>
        <w:t xml:space="preserve">age policy</w:t>
      </w:r>
      <w:r>
        <w:t xml:space="preserve"> </w:t>
      </w:r>
      <w:r>
        <w:t xml:space="preserve">(gate or parental framing).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Logging &amp; review:</w:t>
      </w:r>
      <w:r>
        <w:t xml:space="preserve"> </w:t>
      </w:r>
      <w:r>
        <w:t xml:space="preserve">store conversations (consented) for a safety-review queue; audit crisis escalations.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Legal review</w:t>
      </w:r>
      <w:r>
        <w:t xml:space="preserve"> </w:t>
      </w:r>
      <w:r>
        <w:t xml:space="preserve">of disclaimers and the crisis flow before launch.</w:t>
      </w:r>
    </w:p>
    <w:p>
      <w:r>
        <w:pict>
          <v:rect style="width:0;height:1.5pt" o:hralign="center" o:hrstd="t" o:hr="t"/>
        </w:pict>
      </w:r>
    </w:p>
    <w:bookmarkEnd w:id="13"/>
    <w:bookmarkStart w:id="14" w:name="cost-model-at-100k-users"/>
    <w:p>
      <w:pPr>
        <w:pStyle w:val="Heading2"/>
      </w:pPr>
      <w:r>
        <w:rPr>
          <w:rFonts w:ascii="Calibri" w:hAnsi="Calibri"/>
          <w:color w:val="0A7B7B"/>
        </w:rPr>
        <w:t xml:space="preserve">6. Cost model at 100k users</w:t>
      </w:r>
    </w:p>
    <w:p>
      <w:pPr>
        <w:pStyle w:val="FirstParagraph"/>
      </w:pPr>
      <w:r>
        <w:rPr>
          <w:b/>
          <w:bCs/>
        </w:rPr>
        <w:t xml:space="preserve">Assumptions:</w:t>
      </w:r>
      <w:r>
        <w:t xml:space="preserve"> </w:t>
      </w:r>
      <w:r>
        <w:t xml:space="preserve">Haiku 4.5 ($1/M input, $5/M output; cache-read ~$0.10/M). Per message ≈</w:t>
      </w:r>
      <w:r>
        <w:t xml:space="preserve"> </w:t>
      </w:r>
      <w:r>
        <w:rPr>
          <w:b/>
          <w:bCs/>
        </w:rPr>
        <w:t xml:space="preserve">1.5k cached</w:t>
      </w:r>
      <w:r>
        <w:t xml:space="preserve"> </w:t>
      </w:r>
      <w:r>
        <w:t xml:space="preserve">system/safety tokens (read),</w:t>
      </w:r>
      <w:r>
        <w:t xml:space="preserve"> </w:t>
      </w:r>
      <w:r>
        <w:rPr>
          <w:b/>
          <w:bCs/>
        </w:rPr>
        <w:t xml:space="preserve">~2.3k uncached</w:t>
      </w:r>
      <w:r>
        <w:t xml:space="preserve"> </w:t>
      </w:r>
      <w:r>
        <w:t xml:space="preserve">input (RAG snippets + history + question),</w:t>
      </w:r>
      <w:r>
        <w:t xml:space="preserve"> </w:t>
      </w:r>
      <w:r>
        <w:rPr>
          <w:b/>
          <w:bCs/>
        </w:rPr>
        <w:t xml:space="preserve">~400</w:t>
      </w:r>
      <w:r>
        <w:t xml:space="preserve"> </w:t>
      </w:r>
      <w:r>
        <w:t xml:space="preserve">output tokens →</w:t>
      </w:r>
      <w:r>
        <w:t xml:space="preserve"> </w:t>
      </w:r>
      <w:r>
        <w:rPr>
          <w:b/>
          <w:bCs/>
        </w:rPr>
        <w:t xml:space="preserve">≈ $0.0045 / message</w:t>
      </w:r>
      <w:r>
        <w:t xml:space="preserve">. (Sonnet 4.6 would be ~$0.013 — ~3× — so reserve it for flagged-complex questions.)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 (of 100k registered)</w:t>
            </w:r>
          </w:p>
        </w:tc>
        <w:tc>
          <w:tcPr/>
          <w:p>
            <w:pPr>
              <w:pStyle w:val="Compact"/>
            </w:pPr>
            <w:r>
              <w:t xml:space="preserve">Active users</w:t>
            </w:r>
          </w:p>
        </w:tc>
        <w:tc>
          <w:tcPr/>
          <w:p>
            <w:pPr>
              <w:pStyle w:val="Compact"/>
            </w:pPr>
            <w:r>
              <w:t xml:space="preserve">Msgs/user/mo</w:t>
            </w:r>
          </w:p>
        </w:tc>
        <w:tc>
          <w:tcPr/>
          <w:p>
            <w:pPr>
              <w:pStyle w:val="Compact"/>
            </w:pPr>
            <w:r>
              <w:t xml:space="preserve">Messages/mo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Conservative (30% active, light)</w:t>
            </w:r>
          </w:p>
        </w:tc>
        <w:tc>
          <w:tcPr/>
          <w:p>
            <w:pPr>
              <w:pStyle w:val="Compact"/>
            </w:pPr>
            <w:r>
              <w:t xml:space="preserve">30k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Likely (30% active, medium)</w:t>
            </w:r>
          </w:p>
        </w:tc>
        <w:tc>
          <w:tcPr/>
          <w:p>
            <w:pPr>
              <w:pStyle w:val="Compact"/>
            </w:pPr>
            <w:r>
              <w:t xml:space="preserve">30k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450k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(50% active, medium)</w:t>
            </w:r>
          </w:p>
        </w:tc>
        <w:tc>
          <w:tcPr/>
          <w:p>
            <w:pPr>
              <w:pStyle w:val="Compact"/>
            </w:pPr>
            <w:r>
              <w:t xml:space="preserve">50k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750k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$3,400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(100% active, heavy)</w:t>
            </w:r>
          </w:p>
        </w:tc>
        <w:tc>
          <w:tcPr/>
          <w:p>
            <w:pPr>
              <w:pStyle w:val="Compact"/>
            </w:pPr>
            <w:r>
              <w:t xml:space="preserve">100k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3.0M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$13,500</w:t>
            </w:r>
          </w:p>
        </w:tc>
      </w:tr>
    </w:tbl>
    <w:p>
      <w:pPr>
        <w:pStyle w:val="BlockText"/>
      </w:pPr>
      <w:r>
        <w:t xml:space="preserve">So the</w:t>
      </w:r>
      <w:r>
        <w:t xml:space="preserve"> </w:t>
      </w:r>
      <w:r>
        <w:rPr>
          <w:b/>
          <w:bCs/>
        </w:rPr>
        <w:t xml:space="preserve">free AI runs ~$700–$3,400/mo in the realistic band</w:t>
      </w:r>
      <w:r>
        <w:t xml:space="preserve">, spiking toward ~$13.5k only if the whole base is heavily active. This is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infra run-rate and folds into the comms/AI cost model.</w:t>
      </w:r>
    </w:p>
    <w:p>
      <w:pPr>
        <w:pStyle w:val="FirstParagraph"/>
      </w:pPr>
      <w:r>
        <w:rPr>
          <w:b/>
          <w:bCs/>
        </w:rPr>
        <w:t xml:space="preserve">Cost levers (apply from day one):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Keep the free tier on Haiku 4.5</w:t>
      </w:r>
      <w:r>
        <w:t xml:space="preserve">; escalate to Sonnet only on flagged-complex questions (~10% → blended ≈ $0.0054/msg).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Prompt-cache</w:t>
      </w:r>
      <w:r>
        <w:t xml:space="preserve"> </w:t>
      </w:r>
      <w:r>
        <w:t xml:space="preserve">the system + safety prompt (already assumed — the single biggest saver).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Canned answers</w:t>
      </w:r>
      <w:r>
        <w:t xml:space="preserve"> </w:t>
      </w:r>
      <w:r>
        <w:t xml:space="preserve">for the top FAQ topics (served from a reviewed library,</w:t>
      </w:r>
      <w:r>
        <w:t xml:space="preserve"> </w:t>
      </w:r>
      <w:r>
        <w:rPr>
          <w:b/>
          <w:bCs/>
        </w:rPr>
        <w:t xml:space="preserve">zero model cost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Rate-limit</w:t>
      </w:r>
      <w:r>
        <w:t xml:space="preserve"> </w:t>
      </w:r>
      <w:r>
        <w:t xml:space="preserve">the free tier (e.g. N messages/user/day) to cap abuse and runaway cost.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Short, grounded answers</w:t>
      </w:r>
      <w:r>
        <w:t xml:space="preserve"> </w:t>
      </w:r>
      <w:r>
        <w:t xml:space="preserve">(cap output tokens) — grounding naturally shortens replies.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WhatsApp side is largely free</w:t>
      </w:r>
      <w:r>
        <w:t xml:space="preserve"> </w:t>
      </w:r>
      <w:r>
        <w:t xml:space="preserve">for user-initiated chat within the 24h window (no template fees).</w:t>
      </w:r>
    </w:p>
    <w:p>
      <w:r>
        <w:pict>
          <v:rect style="width:0;height:1.5pt" o:hralign="center" o:hrstd="t" o:hr="t"/>
        </w:pict>
      </w:r>
    </w:p>
    <w:bookmarkEnd w:id="14"/>
    <w:bookmarkStart w:id="15" w:name="build-plan-phased-validate-then-scale"/>
    <w:p>
      <w:pPr>
        <w:pStyle w:val="Heading2"/>
      </w:pPr>
      <w:r>
        <w:rPr>
          <w:rFonts w:ascii="Calibri" w:hAnsi="Calibri"/>
          <w:color w:val="0A7B7B"/>
        </w:rPr>
        <w:t xml:space="preserve">7. Build plan (phased — validate, then scale)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MVP — web general buddy:</w:t>
      </w:r>
      <w:r>
        <w:t xml:space="preserve"> </w:t>
      </w:r>
      <w:r>
        <w:t xml:space="preserve">persona + RAG over a small curated corpus (WHO/NHS/MedlinePlus) + Haiku 4.5 + disclaimer +</w:t>
      </w:r>
      <w:r>
        <w:t xml:space="preserve"> </w:t>
      </w:r>
      <w:r>
        <w:rPr>
          <w:b/>
          <w:bCs/>
        </w:rPr>
        <w:t xml:space="preserve">crisis &amp; red-flag detection</w:t>
      </w:r>
      <w:r>
        <w:t xml:space="preserve"> </w:t>
      </w:r>
      <w:r>
        <w:t xml:space="preserve">+ rate-limited free tier.</w:t>
      </w:r>
      <w:r>
        <w:t xml:space="preserve"> </w:t>
      </w:r>
      <w:r>
        <w:rPr>
          <w:i/>
          <w:iCs/>
        </w:rPr>
        <w:t xml:space="preserve">Reuses existing AI infra.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WhatsApp channel</w:t>
      </w:r>
      <w:r>
        <w:t xml:space="preserve"> </w:t>
      </w:r>
      <w:r>
        <w:t xml:space="preserve">for the buddy.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Specialty buddies</w:t>
      </w:r>
      <w:r>
        <w:t xml:space="preserve"> </w:t>
      </w:r>
      <w:r>
        <w:t xml:space="preserve">(the dashboard selector) — add by</w:t>
      </w:r>
      <w:r>
        <w:t xml:space="preserve"> </w:t>
      </w:r>
      <w:r>
        <w:rPr>
          <w:b/>
          <w:bCs/>
        </w:rPr>
        <w:t xml:space="preserve">demand rank from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/shape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menstrual, dietetics, paediatrics, etc., each a persona + domain corpus.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“Safe Emotions”</w:t>
      </w:r>
      <w:r>
        <w:rPr>
          <w:b/>
          <w:bCs/>
        </w:rPr>
        <w:t xml:space="preserve"> </w:t>
      </w:r>
      <w:r>
        <w:rPr>
          <w:b/>
          <w:bCs/>
        </w:rPr>
        <w:t xml:space="preserve">/ mental-health</w:t>
      </w:r>
      <w:r>
        <w:t xml:space="preserve"> </w:t>
      </w:r>
      <w:r>
        <w:t xml:space="preserve">buddy — last and most carefully, with a full crisis-safety design + human-escalation + legal sign-off.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Scale hardening</w:t>
      </w:r>
      <w:r>
        <w:t xml:space="preserve"> </w:t>
      </w:r>
      <w:r>
        <w:t xml:space="preserve">— caching, canned-answer library, cost dashboards, abuse defence; cut over with the production plan.</w:t>
      </w:r>
    </w:p>
    <w:p>
      <w:r>
        <w:pict>
          <v:rect style="width:0;height:1.5pt" o:hralign="center" o:hrstd="t" o:hr="t"/>
        </w:pict>
      </w:r>
    </w:p>
    <w:bookmarkEnd w:id="15"/>
    <w:bookmarkStart w:id="16" w:name="effort-open-decisions"/>
    <w:p>
      <w:pPr>
        <w:pStyle w:val="Heading2"/>
      </w:pPr>
      <w:r>
        <w:rPr>
          <w:rFonts w:ascii="Calibri" w:hAnsi="Calibri"/>
          <w:color w:val="0A7B7B"/>
        </w:rPr>
        <w:t xml:space="preserve">8. Effort &amp; open decisions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MVP effort:</w:t>
      </w:r>
      <w:r>
        <w:t xml:space="preserve"> </w:t>
      </w:r>
      <w:r>
        <w:t xml:space="preserve">~2–3 weeks for the web general buddy (retrieval + persona + safety + citations + free-tier limits), building on the existing assistant.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 decisions (yours):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Source list</w:t>
      </w:r>
      <w:r>
        <w:t xml:space="preserve"> </w:t>
      </w:r>
      <w:r>
        <w:t xml:space="preserve">— confirm the trusted set (WHO/NHS/MedlinePlus/CDC + Wikipedia as secondary)?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Clinician reviewer</w:t>
      </w:r>
      <w:r>
        <w:t xml:space="preserve"> </w:t>
      </w:r>
      <w:r>
        <w:t xml:space="preserve">— who signs off the corpus + canned answers + crisis flow?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Age policy</w:t>
      </w:r>
      <w:r>
        <w:t xml:space="preserve"> </w:t>
      </w:r>
      <w:r>
        <w:t xml:space="preserve">— gate under-18, or parental framing?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Free-tier limits</w:t>
      </w:r>
      <w:r>
        <w:t xml:space="preserve"> </w:t>
      </w:r>
      <w:r>
        <w:t xml:space="preserve">— messages/user/day?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Channels at launch</w:t>
      </w:r>
      <w:r>
        <w:t xml:space="preserve"> </w:t>
      </w:r>
      <w:r>
        <w:t xml:space="preserve">— web only, or web + WhatsApp?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Crisis helplines</w:t>
      </w:r>
      <w:r>
        <w:t xml:space="preserve"> </w:t>
      </w:r>
      <w:r>
        <w:t xml:space="preserve">— confirm the Nigerian helpline numbers/partners to surface.</w:t>
      </w:r>
    </w:p>
    <w:p>
      <w:pPr>
        <w:pStyle w:val="FirstParagraph"/>
      </w:pPr>
      <w:r>
        <w:t xml:space="preserve">Answer these and the MVP is ready to build — starting with the</w:t>
      </w:r>
      <w:r>
        <w:t xml:space="preserve"> </w:t>
      </w:r>
      <w:r>
        <w:rPr>
          <w:b/>
          <w:bCs/>
        </w:rPr>
        <w:t xml:space="preserve">web general buddy</w:t>
      </w:r>
      <w:r>
        <w:t xml:space="preserve">, validated by whatever the</w:t>
      </w:r>
      <w:r>
        <w:t xml:space="preserve"> </w:t>
      </w:r>
      <w:r>
        <w:rPr>
          <w:rStyle w:val="VerbatimChar"/>
        </w:rPr>
        <w:t xml:space="preserve">/shape</w:t>
      </w:r>
      <w:r>
        <w:t xml:space="preserve"> </w:t>
      </w:r>
      <w:r>
        <w:t xml:space="preserve">page tells you prospects want most.</w:t>
      </w:r>
    </w:p>
    <w:bookmarkEnd w:id="16"/>
    <w:bookmarkEnd w:id="17"/>
    <w:p>
      <w:r>
        <w:br w:type="page"/>
      </w:r>
    </w:p>
    <w:p>
      <w:r>
        <w:rPr>
          <w:rFonts w:ascii="Calibri" w:hAnsi="Calibri"/>
          <w:b/>
          <w:color w:val="0A7B7B"/>
          <w:sz w:val="36"/>
        </w:rPr>
        <w:t>Architecture diagram</w:t>
      </w:r>
    </w:p>
    <w:p>
      <w:r>
        <w:rPr>
          <w:rFonts w:ascii="Calibri" w:hAnsi="Calibri"/>
          <w:b/>
          <w:color w:val="0A7B7B"/>
          <w:sz w:val="23"/>
        </w:rPr>
        <w:t>RAG pipeline with dual safety filters</w:t>
      </w:r>
    </w:p>
    <w:p>
      <w:pPr>
        <w:jc w:val="center"/>
      </w:pPr>
      <w:r>
        <w:drawing>
          <wp:inline>
            <wp:extent cx="6035040" cy="345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i-buddy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50704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2026-06-18T12:41:39Z</dcterms:created>
  <dcterms:modified xsi:type="dcterms:W3CDTF">2026-06-18T12:41:39Z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