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Comms Cost Model — WhatsApp · USSD · SMS</w:t>
      </w:r>
    </w:p>
    <w:bookmarkStart w:id="17" w:name="X6783aab85407cc1874f50c62bddf946ee1f1348"/>
    <w:p>
      <w:pPr>
        <w:pStyle w:val="BlockText"/>
      </w:pPr>
      <w:r>
        <w:t xml:space="preserve">The per-message comms bill is the line most likely to surprise you at scale — it grows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member activity</w:t>
      </w:r>
      <w:r>
        <w:t xml:space="preserve">, not member count, and can rival or exceed your server bill.</w:t>
      </w:r>
      <w:r>
        <w:t xml:space="preserve"> </w:t>
      </w:r>
      <w:r>
        <w:t xml:space="preserve">This model lets you see the drivers and pull the right levers.</w:t>
      </w:r>
    </w:p>
    <w:p>
      <w:pPr>
        <w:pStyle w:val="BlockText"/>
      </w:pPr>
      <w:r>
        <w:rPr>
          <w:b/>
          <w:bCs/>
        </w:rPr>
        <w:t xml:space="preserve">Everything here is a parameterised estimate.</w:t>
      </w:r>
      <w:r>
        <w:t xml:space="preserve"> </w:t>
      </w:r>
      <w:r>
        <w:t xml:space="preserve">Plug in your real expected volumes and</w:t>
      </w:r>
      <w:r>
        <w:t xml:space="preserve"> </w:t>
      </w:r>
      <w:r>
        <w:t xml:space="preserve">verify unit rates against the current</w:t>
      </w:r>
      <w:r>
        <w:t xml:space="preserve"> </w:t>
      </w:r>
      <w:r>
        <w:rPr>
          <w:b/>
          <w:bCs/>
        </w:rPr>
        <w:t xml:space="preserve">Meta WhatsApp rate card (Nigeria)</w:t>
      </w:r>
      <w:r>
        <w:t xml:space="preserve"> </w:t>
      </w:r>
      <w:r>
        <w:t xml:space="preserve">and your</w:t>
      </w:r>
      <w:r>
        <w:t xml:space="preserve"> </w:t>
      </w:r>
      <w:r>
        <w:t xml:space="preserve">SMS/USSD aggregator quotes before committing.</w:t>
      </w:r>
    </w:p>
    <w:p>
      <w:r>
        <w:pict>
          <v:rect style="width:0;height:1.5pt" o:hralign="center" o:hrstd="t" o:hr="t"/>
        </w:pict>
      </w:r>
    </w:p>
    <w:bookmarkStart w:id="10" w:name="assumptions"/>
    <w:p>
      <w:pPr>
        <w:pStyle w:val="Heading2"/>
      </w:pPr>
      <w:r>
        <w:rPr>
          <w:rFonts w:ascii="Calibri" w:hAnsi="Calibri"/>
          <w:color w:val="0A7B7B"/>
        </w:rPr>
        <w:t xml:space="preserve">0.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24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Assumed value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50,000 active members</w:t>
            </w:r>
          </w:p>
        </w:tc>
        <w:tc>
          <w:tcPr/>
          <w:p>
            <w:pPr>
              <w:pStyle w:val="Compact"/>
            </w:pPr>
            <w:r>
              <w:t xml:space="preserve">per the production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₦1,600 = $1</w:t>
            </w:r>
          </w:p>
        </w:tc>
        <w:tc>
          <w:tcPr/>
          <w:p>
            <w:pPr>
              <w:pStyle w:val="Compact"/>
            </w:pPr>
            <w:r>
              <w:t xml:space="preserve">NGN is volatile — re-check at time of contracting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model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  <w:r>
              <w:t xml:space="preserve"> </w:t>
            </w:r>
            <w:r>
              <w:rPr>
                <w:b/>
                <w:bCs/>
              </w:rPr>
              <w:t xml:space="preserve">per-message</w:t>
            </w:r>
            <w:r>
              <w:t xml:space="preserve"> </w:t>
            </w:r>
            <w:r>
              <w:t xml:space="preserve">pricing (2025+)</w:t>
            </w:r>
          </w:p>
        </w:tc>
        <w:tc>
          <w:tcPr/>
          <w:p>
            <w:pPr>
              <w:pStyle w:val="Compact"/>
            </w:pPr>
            <w:r>
              <w:t xml:space="preserve">categories: Authentication / Utility / Marketing / Service</w:t>
            </w:r>
          </w:p>
        </w:tc>
      </w:tr>
    </w:tbl>
    <w:bookmarkStart w:id="9" w:name="X8c0d55aa83f07fb5d3192594b0747ace285af7b"/>
    <w:p>
      <w:pPr>
        <w:pStyle w:val="Heading3"/>
      </w:pPr>
      <w:r>
        <w:rPr>
          <w:rFonts w:ascii="Calibri" w:hAnsi="Calibri"/>
          <w:color w:val="0A7B7B"/>
        </w:rPr>
        <w:t xml:space="preserve">Assumed unit rates (verify against live rate cards)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589"/>
        <w:gridCol w:w="2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 / type</w:t>
            </w:r>
          </w:p>
        </w:tc>
        <w:tc>
          <w:tcPr/>
          <w:p>
            <w:pPr>
              <w:pStyle w:val="Compact"/>
            </w:pPr>
            <w:r>
              <w:t xml:space="preserve">Unit rate (USD)</w:t>
            </w:r>
          </w:p>
        </w:tc>
        <w:tc>
          <w:tcPr/>
          <w:p>
            <w:pPr>
              <w:pStyle w:val="Compact"/>
            </w:pPr>
            <w:r>
              <w:t xml:space="preserve">Source to 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</w:t>
            </w:r>
            <w:r>
              <w:t xml:space="preserve"> </w:t>
            </w: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~$0.015 / msg</w:t>
            </w:r>
          </w:p>
        </w:tc>
        <w:tc>
          <w:tcPr/>
          <w:p>
            <w:pPr>
              <w:pStyle w:val="Compact"/>
            </w:pPr>
            <w:r>
              <w:t xml:space="preserve">Meta Nigeria rate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</w:t>
            </w:r>
            <w:r>
              <w:t xml:space="preserve"> </w:t>
            </w: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~$0.012 / msg (often free in open 24h service window)</w:t>
            </w:r>
          </w:p>
        </w:tc>
        <w:tc>
          <w:tcPr/>
          <w:p>
            <w:pPr>
              <w:pStyle w:val="Compact"/>
            </w:pPr>
            <w:r>
              <w:t xml:space="preserve">Meta Nigeria rate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</w:t>
            </w:r>
            <w:r>
              <w:t xml:space="preserve"> </w:t>
            </w: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~$0.045 / msg</w:t>
            </w:r>
          </w:p>
        </w:tc>
        <w:tc>
          <w:tcPr/>
          <w:p>
            <w:pPr>
              <w:pStyle w:val="Compact"/>
            </w:pPr>
            <w:r>
              <w:t xml:space="preserve">Meta Nigeria rate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—</w:t>
            </w:r>
            <w:r>
              <w:t xml:space="preserve"> </w:t>
            </w:r>
            <w:r>
              <w:rPr>
                <w:b/>
                <w:bCs/>
              </w:rPr>
              <w:t xml:space="preserve">Service</w:t>
            </w:r>
            <w:r>
              <w:t xml:space="preserve"> </w:t>
            </w:r>
            <w:r>
              <w:t xml:space="preserve">(user-initiated, within 24h)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— local transactional/OTP (DND-approved route)</w:t>
            </w:r>
          </w:p>
        </w:tc>
        <w:tc>
          <w:tcPr/>
          <w:p>
            <w:pPr>
              <w:pStyle w:val="Compact"/>
            </w:pPr>
            <w:r>
              <w:t xml:space="preserve">~₦3.5 ≈ $0.0022</w:t>
            </w:r>
          </w:p>
        </w:tc>
        <w:tc>
          <w:tcPr/>
          <w:p>
            <w:pPr>
              <w:pStyle w:val="Compact"/>
            </w:pPr>
            <w:r>
              <w:t xml:space="preserve">Termii / Africa’s Talking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— international fallback route</w:t>
            </w:r>
          </w:p>
        </w:tc>
        <w:tc>
          <w:tcPr/>
          <w:p>
            <w:pPr>
              <w:pStyle w:val="Compact"/>
            </w:pPr>
            <w:r>
              <w:t xml:space="preserve">~$0.02</w:t>
            </w:r>
          </w:p>
        </w:tc>
        <w:tc>
          <w:tcPr/>
          <w:p>
            <w:pPr>
              <w:pStyle w:val="Compact"/>
            </w:pPr>
            <w:r>
              <w:t xml:space="preserve">aggregator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USSD —</w:t>
            </w:r>
            <w:r>
              <w:t xml:space="preserve"> </w:t>
            </w:r>
            <w:r>
              <w:rPr>
                <w:b/>
                <w:bCs/>
              </w:rPr>
              <w:t xml:space="preserve">business-sponsored</w:t>
            </w:r>
            <w:r>
              <w:t xml:space="preserve"> </w:t>
            </w: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~₦5 ≈ $0.003 / session</w:t>
            </w:r>
          </w:p>
        </w:tc>
        <w:tc>
          <w:tcPr/>
          <w:p>
            <w:pPr>
              <w:pStyle w:val="Compact"/>
            </w:pPr>
            <w:r>
              <w:t xml:space="preserve">Africa’s Talking / telco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USSD — dedicated shortcode rental</w:t>
            </w:r>
          </w:p>
        </w:tc>
        <w:tc>
          <w:tcPr/>
          <w:p>
            <w:pPr>
              <w:pStyle w:val="Compact"/>
            </w:pPr>
            <w:r>
              <w:t xml:space="preserve">~$150–$300 / mo flat</w:t>
            </w:r>
          </w:p>
        </w:tc>
        <w:tc>
          <w:tcPr/>
          <w:p>
            <w:pPr>
              <w:pStyle w:val="Compact"/>
            </w:pPr>
            <w:r>
              <w:t xml:space="preserve">telco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(AI triage)</w:t>
            </w:r>
          </w:p>
        </w:tc>
        <w:tc>
          <w:tcPr/>
          <w:p>
            <w:pPr>
              <w:pStyle w:val="Compact"/>
            </w:pPr>
            <w:r>
              <w:t xml:space="preserve">usage-based per token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</w:tr>
    </w:tbl>
    <w:p>
      <w:pPr>
        <w:pStyle w:val="BlockText"/>
      </w:pPr>
      <w:r>
        <w:rPr>
          <w:b/>
          <w:bCs/>
        </w:rPr>
        <w:t xml:space="preserve">USSD billing note:</w:t>
      </w:r>
      <w:r>
        <w:t xml:space="preserve"> </w:t>
      </w:r>
      <w:r>
        <w:t xml:space="preserve">in Nigeria, USSD is frequently</w:t>
      </w:r>
      <w:r>
        <w:t xml:space="preserve"> </w:t>
      </w:r>
      <w:r>
        <w:rPr>
          <w:b/>
          <w:bCs/>
        </w:rPr>
        <w:t xml:space="preserve">end-user-paid</w:t>
      </w:r>
      <w:r>
        <w:t xml:space="preserve"> </w:t>
      </w:r>
      <w:r>
        <w:t xml:space="preserve">(the subscriber is</w:t>
      </w:r>
      <w:r>
        <w:t xml:space="preserve"> </w:t>
      </w:r>
      <w:r>
        <w:t xml:space="preserve">charged per session by their telco), which makes it</w:t>
      </w:r>
      <w:r>
        <w:t xml:space="preserve"> </w:t>
      </w:r>
      <w:r>
        <w:rPr>
          <w:b/>
          <w:bCs/>
        </w:rPr>
        <w:t xml:space="preserve">~free to the business</w:t>
      </w:r>
      <w:r>
        <w:t xml:space="preserve"> </w:t>
      </w:r>
      <w:r>
        <w:t xml:space="preserve">apart from</w:t>
      </w:r>
      <w:r>
        <w:t xml:space="preserve"> </w:t>
      </w:r>
      <w:r>
        <w:t xml:space="preserve">shortcode rental. If you sponsor sessions (toll-free to the member), you pay per session as</w:t>
      </w:r>
      <w:r>
        <w:t xml:space="preserve"> </w:t>
      </w:r>
      <w:r>
        <w:t xml:space="preserve">modelled below. This single choice swings the USSD line dramatically.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bd760c045d509ebe555308938529d4c4281fecb"/>
    <w:p>
      <w:pPr>
        <w:pStyle w:val="Heading2"/>
      </w:pPr>
      <w:r>
        <w:rPr>
          <w:rFonts w:ascii="Calibri" w:hAnsi="Calibri"/>
          <w:color w:val="0A7B7B"/>
        </w:rPr>
        <w:t xml:space="preserve">1. Per-member monthly message profile (3 scenarios)</w:t>
      </w:r>
    </w:p>
    <w:p>
      <w:pPr>
        <w:pStyle w:val="FirstParagraph"/>
      </w:pPr>
      <w:r>
        <w:t xml:space="preserve">How many messages a typical active member generates per month, by channel: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 active member / month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Authentication (logins, confirmations)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Utility (appointment, Rx ready, claim status)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Marketing (engagement/promo)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OTP / transactional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USSD sessions (if sponsored)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st-per-member-per-month"/>
    <w:p>
      <w:pPr>
        <w:pStyle w:val="Heading2"/>
      </w:pPr>
      <w:r>
        <w:rPr>
          <w:rFonts w:ascii="Calibri" w:hAnsi="Calibri"/>
          <w:color w:val="0A7B7B"/>
        </w:rPr>
        <w:t xml:space="preserve">2. Cost per member per month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Authentication</w:t>
            </w:r>
          </w:p>
        </w:tc>
        <w:tc>
          <w:tcPr/>
          <w:p>
            <w:pPr>
              <w:pStyle w:val="Compact"/>
            </w:pPr>
            <w:r>
              <w:t xml:space="preserve">$0.060</w:t>
            </w:r>
          </w:p>
        </w:tc>
        <w:tc>
          <w:tcPr/>
          <w:p>
            <w:pPr>
              <w:pStyle w:val="Compact"/>
            </w:pPr>
            <w:r>
              <w:t xml:space="preserve">$0.120</w:t>
            </w:r>
          </w:p>
        </w:tc>
        <w:tc>
          <w:tcPr/>
          <w:p>
            <w:pPr>
              <w:pStyle w:val="Compact"/>
            </w:pPr>
            <w:r>
              <w:t xml:space="preserve">$0.180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Utility</w:t>
            </w:r>
          </w:p>
        </w:tc>
        <w:tc>
          <w:tcPr/>
          <w:p>
            <w:pPr>
              <w:pStyle w:val="Compact"/>
            </w:pPr>
            <w:r>
              <w:t xml:space="preserve">$0.024</w:t>
            </w:r>
          </w:p>
        </w:tc>
        <w:tc>
          <w:tcPr/>
          <w:p>
            <w:pPr>
              <w:pStyle w:val="Compact"/>
            </w:pPr>
            <w:r>
              <w:t xml:space="preserve">$0.060</w:t>
            </w:r>
          </w:p>
        </w:tc>
        <w:tc>
          <w:tcPr/>
          <w:p>
            <w:pPr>
              <w:pStyle w:val="Compact"/>
            </w:pPr>
            <w:r>
              <w:t xml:space="preserve">$0.096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 Marketing</w:t>
            </w:r>
          </w:p>
        </w:tc>
        <w:tc>
          <w:tcPr/>
          <w:p>
            <w:pPr>
              <w:pStyle w:val="Compact"/>
            </w:pPr>
            <w:r>
              <w:t xml:space="preserve">$0.000</w:t>
            </w:r>
          </w:p>
        </w:tc>
        <w:tc>
          <w:tcPr/>
          <w:p>
            <w:pPr>
              <w:pStyle w:val="Compact"/>
            </w:pPr>
            <w:r>
              <w:t xml:space="preserve">$0.045</w:t>
            </w:r>
          </w:p>
        </w:tc>
        <w:tc>
          <w:tcPr/>
          <w:p>
            <w:pPr>
              <w:pStyle w:val="Compact"/>
            </w:pPr>
            <w:r>
              <w:t xml:space="preserve">$0.135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$0.004</w:t>
            </w:r>
          </w:p>
        </w:tc>
        <w:tc>
          <w:tcPr/>
          <w:p>
            <w:pPr>
              <w:pStyle w:val="Compact"/>
            </w:pPr>
            <w:r>
              <w:t xml:space="preserve">$0.009</w:t>
            </w:r>
          </w:p>
        </w:tc>
        <w:tc>
          <w:tcPr/>
          <w:p>
            <w:pPr>
              <w:pStyle w:val="Compact"/>
            </w:pPr>
            <w:r>
              <w:t xml:space="preserve">$0.013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USSD (sponsored)</w:t>
            </w:r>
          </w:p>
        </w:tc>
        <w:tc>
          <w:tcPr/>
          <w:p>
            <w:pPr>
              <w:pStyle w:val="Compact"/>
            </w:pPr>
            <w:r>
              <w:t xml:space="preserve">$0.003</w:t>
            </w:r>
          </w:p>
        </w:tc>
        <w:tc>
          <w:tcPr/>
          <w:p>
            <w:pPr>
              <w:pStyle w:val="Compact"/>
            </w:pPr>
            <w:r>
              <w:t xml:space="preserve">$0.009</w:t>
            </w:r>
          </w:p>
        </w:tc>
        <w:tc>
          <w:tcPr/>
          <w:p>
            <w:pPr>
              <w:pStyle w:val="Compact"/>
            </w:pPr>
            <w:r>
              <w:t xml:space="preserve">$0.018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member /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$0.091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$0.243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$0.442</w:t>
            </w:r>
          </w:p>
        </w:tc>
      </w:tr>
    </w:tbl>
    <w:bookmarkEnd w:id="12"/>
    <w:bookmarkStart w:id="13" w:name="at-50000-members"/>
    <w:p>
      <w:pPr>
        <w:pStyle w:val="Heading2"/>
      </w:pPr>
      <w:r>
        <w:rPr>
          <w:rFonts w:ascii="Calibri" w:hAnsi="Calibri"/>
          <w:color w:val="0A7B7B"/>
        </w:rPr>
        <w:t xml:space="preserve">3. At 50,000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$4,550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$12,150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$22,100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$55k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$146k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$265k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USSD shortcode rental</w:t>
            </w:r>
          </w:p>
        </w:tc>
        <w:tc>
          <w:tcPr/>
          <w:p>
            <w:pPr>
              <w:pStyle w:val="Compact"/>
            </w:pPr>
            <w:r>
              <w:t xml:space="preserve">+$150–300/mo</w:t>
            </w:r>
          </w:p>
        </w:tc>
        <w:tc>
          <w:tcPr/>
          <w:p>
            <w:pPr>
              <w:pStyle w:val="Compact"/>
            </w:pPr>
            <w:r>
              <w:t xml:space="preserve">+$150–300/mo</w:t>
            </w:r>
          </w:p>
        </w:tc>
        <w:tc>
          <w:tcPr/>
          <w:p>
            <w:pPr>
              <w:pStyle w:val="Compact"/>
            </w:pPr>
            <w:r>
              <w:t xml:space="preserve">+$150–300/mo</w:t>
            </w:r>
          </w:p>
        </w:tc>
      </w:tr>
    </w:tbl>
    <w:p>
      <w:pPr>
        <w:pStyle w:val="BlockText"/>
      </w:pPr>
      <w:r>
        <w:t xml:space="preserve">For context, your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run-rate at 50k is ~$1.5k–$3k/mo.</w:t>
      </w:r>
      <w:r>
        <w:t xml:space="preserve"> </w:t>
      </w:r>
      <w:r>
        <w:rPr>
          <w:b/>
          <w:bCs/>
        </w:rPr>
        <w:t xml:space="preserve">Comms can be</w:t>
      </w:r>
      <w:r>
        <w:rPr>
          <w:b/>
          <w:bCs/>
        </w:rPr>
        <w:t xml:space="preserve"> </w:t>
      </w:r>
      <w:r>
        <w:rPr>
          <w:b/>
          <w:bCs/>
        </w:rPr>
        <w:t xml:space="preserve">3–7× the server bill</w:t>
      </w:r>
      <w:r>
        <w:t xml:space="preserve"> </w:t>
      </w:r>
      <w:r>
        <w:t xml:space="preserve">in the medium/heavy cases — this is the number to manage.</w:t>
      </w:r>
    </w:p>
    <w:p>
      <w:r>
        <w:pict>
          <v:rect style="width:0;height:1.5pt" o:hralign="center" o:hrstd="t" o:hr="t"/>
        </w:pict>
      </w:r>
    </w:p>
    <w:bookmarkEnd w:id="13"/>
    <w:bookmarkStart w:id="14" w:name="the-biggest-levers-in-order-of-impact"/>
    <w:p>
      <w:pPr>
        <w:pStyle w:val="Heading2"/>
      </w:pPr>
      <w:r>
        <w:rPr>
          <w:rFonts w:ascii="Calibri" w:hAnsi="Calibri"/>
          <w:color w:val="0A7B7B"/>
        </w:rPr>
        <w:t xml:space="preserve">4. The biggest levers (in order of impact)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 USSD end-user-paid, not sponsored.</w:t>
      </w:r>
      <w:r>
        <w:t xml:space="preserve"> </w:t>
      </w:r>
      <w:r>
        <w:t xml:space="preserve">Removes the entire USSD per-session line; you pay only shortcode rental. Largest swing if USSD is a primary channel.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Minimise WhatsApp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Marketing</w:t>
      </w:r>
      <w:r>
        <w:rPr>
          <w:b/>
          <w:bCs/>
        </w:rPr>
        <w:t xml:space="preserve"> </w:t>
      </w:r>
      <w:r>
        <w:rPr>
          <w:b/>
          <w:bCs/>
        </w:rPr>
        <w:t xml:space="preserve">messages.</w:t>
      </w:r>
      <w:r>
        <w:t xml:space="preserve"> </w:t>
      </w:r>
      <w:r>
        <w:t xml:space="preserve">At ~$0.045 each they’re ~3× utility/auth. Keep promos rare; use</w:t>
      </w:r>
      <w:r>
        <w:t xml:space="preserve"> </w:t>
      </w:r>
      <w:r>
        <w:rPr>
          <w:b/>
          <w:bCs/>
        </w:rPr>
        <w:t xml:space="preserve">Utility</w:t>
      </w:r>
      <w:r>
        <w:t xml:space="preserve"> </w:t>
      </w:r>
      <w:r>
        <w:t xml:space="preserve">templates for transactional notices.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Stay inside the 24h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service window</w:t>
      </w:r>
      <w:r>
        <w:rPr>
          <w:b/>
          <w:bCs/>
        </w:rPr>
        <w:t xml:space="preserve">.</w:t>
      </w:r>
      <w:r>
        <w:t xml:space="preserve"> </w:t>
      </w:r>
      <w:r>
        <w:t xml:space="preserve">User-initiated conversations are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for 24h — reply within it instead of opening new paid template conversations.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 OTP through local SMS</w:t>
      </w:r>
      <w:r>
        <w:t xml:space="preserve"> </w:t>
      </w:r>
      <w:r>
        <w:t xml:space="preserve">(DND-approved Nigerian routes ~₦3.5) rather than international, and prefer</w:t>
      </w:r>
      <w:r>
        <w:t xml:space="preserve"> </w:t>
      </w:r>
      <w:r>
        <w:rPr>
          <w:b/>
          <w:bCs/>
        </w:rPr>
        <w:t xml:space="preserve">WhatsApp Authentication</w:t>
      </w:r>
      <w:r>
        <w:t xml:space="preserve"> </w:t>
      </w:r>
      <w:r>
        <w:t xml:space="preserve">templates where the member is WhatsApp-active (often cheaper + better delivery).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&amp; deduplicate notifications.</w:t>
      </w:r>
      <w:r>
        <w:t xml:space="preserve"> </w:t>
      </w:r>
      <w:r>
        <w:t xml:space="preserve">One combined utility message beats three.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Cap/triage Claude usage.</w:t>
      </w:r>
      <w:r>
        <w:t xml:space="preserve"> </w:t>
      </w:r>
      <w:r>
        <w:t xml:space="preserve">Use the rules-based triage path first; call the model only when needed.</w:t>
      </w:r>
    </w:p>
    <w:p>
      <w:r>
        <w:pict>
          <v:rect style="width:0;height:1.5pt" o:hralign="center" o:hrstd="t" o:hr="t"/>
        </w:pict>
      </w:r>
    </w:p>
    <w:bookmarkEnd w:id="14"/>
    <w:bookmarkStart w:id="15" w:name="worked-planning-figure"/>
    <w:p>
      <w:pPr>
        <w:pStyle w:val="Heading2"/>
      </w:pPr>
      <w:r>
        <w:rPr>
          <w:rFonts w:ascii="Calibri" w:hAnsi="Calibri"/>
          <w:color w:val="0A7B7B"/>
        </w:rPr>
        <w:t xml:space="preserve">5. Worked planning figure</w:t>
      </w:r>
    </w:p>
    <w:p>
      <w:pPr>
        <w:pStyle w:val="FirstParagraph"/>
      </w:pPr>
      <w:r>
        <w:t xml:space="preserve">Assuming a realistic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profile at 50k: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Comms:</w:t>
      </w:r>
      <w:r>
        <w:t xml:space="preserve"> </w:t>
      </w:r>
      <w:r>
        <w:t xml:space="preserve">~$12,150 / mo →</w:t>
      </w:r>
      <w:r>
        <w:t xml:space="preserve"> </w:t>
      </w:r>
      <w:r>
        <w:rPr>
          <w:b/>
          <w:bCs/>
        </w:rPr>
        <w:t xml:space="preserve">~$146k / yr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+ USSD shortcode:</w:t>
      </w:r>
      <w:r>
        <w:t xml:space="preserve"> </w:t>
      </w:r>
      <w:r>
        <w:t xml:space="preserve">~$250 / mo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+ Claude triage:</w:t>
      </w:r>
      <w:r>
        <w:t xml:space="preserve"> </w:t>
      </w:r>
      <w:r>
        <w:t xml:space="preserve">assume ~$500–$1,500 / mo depending on volume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+ Payment fees:</w:t>
      </w:r>
      <w:r>
        <w:t xml:space="preserve"> </w:t>
      </w:r>
      <w:r>
        <w:t xml:space="preserve">~1.5% (Paystack) of money moved — pass-through, scales with GMV</w:t>
      </w:r>
    </w:p>
    <w:p>
      <w:pPr>
        <w:pStyle w:val="FirstParagraph"/>
      </w:pPr>
      <w:r>
        <w:rPr>
          <w:b/>
          <w:bCs/>
        </w:rPr>
        <w:t xml:space="preserve">Planning line for comms + AI ≈ $13k–$14k / month at 50k Medium</w:t>
      </w:r>
      <w:r>
        <w:t xml:space="preserve">, before payment fees —</w:t>
      </w:r>
      <w:r>
        <w:t xml:space="preserve"> </w:t>
      </w:r>
      <w:r>
        <w:t xml:space="preserve">materially larger than infra, and highly sensitive to the USSD and WhatsApp-Marketing</w:t>
      </w:r>
      <w:r>
        <w:t xml:space="preserve"> </w:t>
      </w:r>
      <w:r>
        <w:t xml:space="preserve">choices above. Tighten with your real channel mix and Meta/aggregator quotes.</w:t>
      </w:r>
    </w:p>
    <w:p>
      <w:r>
        <w:pict>
          <v:rect style="width:0;height:1.5pt" o:hralign="center" o:hrstd="t" o:hr="t"/>
        </w:pict>
      </w:r>
    </w:p>
    <w:bookmarkEnd w:id="15"/>
    <w:bookmarkStart w:id="16" w:name="how-to-firm-this-up"/>
    <w:p>
      <w:pPr>
        <w:pStyle w:val="Heading2"/>
      </w:pPr>
      <w:r>
        <w:rPr>
          <w:rFonts w:ascii="Calibri" w:hAnsi="Calibri"/>
          <w:color w:val="0A7B7B"/>
        </w:rPr>
        <w:t xml:space="preserve">6. How to firm this up</w:t>
      </w:r>
    </w:p>
    <w:p>
      <w:pPr>
        <w:pStyle w:val="FirstParagraph"/>
      </w:pPr>
      <w:r>
        <w:t xml:space="preserve">Give me three numbers and I’ll replace the scenarios with your actuals: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Channel split</w:t>
      </w:r>
      <w:r>
        <w:t xml:space="preserve"> </w:t>
      </w:r>
      <w:r>
        <w:t xml:space="preserve">— what % of members are active on WhatsApp vs USSD vs SMS vs app?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USSD model</w:t>
      </w:r>
      <w:r>
        <w:t xml:space="preserve"> </w:t>
      </w:r>
      <w:r>
        <w:t xml:space="preserve">— end-user-paid or business-sponsored?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Notification cadence</w:t>
      </w:r>
      <w:r>
        <w:t xml:space="preserve"> </w:t>
      </w:r>
      <w:r>
        <w:t xml:space="preserve">— roughly how many transactional messages per member per month do you expect (appointments, prescriptions, claims, reminders)?</w:t>
      </w:r>
    </w:p>
    <w:bookmarkEnd w:id="16"/>
    <w:bookmarkEnd w:id="17"/>
    <w:p>
      <w:r>
        <w:br w:type="page"/>
      </w:r>
    </w:p>
    <w:p>
      <w:r>
        <w:rPr>
          <w:rFonts w:ascii="Calibri" w:hAnsi="Calibri"/>
          <w:b/>
          <w:color w:val="0A7B7B"/>
          <w:sz w:val="36"/>
        </w:rPr>
        <w:t>Comms message flow</w:t>
      </w:r>
    </w:p>
    <w:p>
      <w:r>
        <w:rPr>
          <w:rFonts w:ascii="Calibri" w:hAnsi="Calibri"/>
          <w:b/>
          <w:color w:val="0A7B7B"/>
          <w:sz w:val="23"/>
        </w:rPr>
        <w:t>How a message routes — inbound to outbound (template type drives cost)</w:t>
      </w:r>
    </w:p>
    <w:p>
      <w:pPr>
        <w:jc w:val="center"/>
      </w:pPr>
      <w:r>
        <w:drawing>
          <wp:inline>
            <wp:extent cx="6035040" cy="4066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ms-messag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6602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2026-06-16T12:52:37Z</dcterms:created>
  <dcterms:modified xsi:type="dcterms:W3CDTF">2026-06-16T12:52:37Z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