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Safe Emotions — Safety Design &amp; Launch Gate</w:t>
      </w:r>
    </w:p>
    <w:bookmarkStart w:id="18" w:name="safe-emotions-safety-design-launch-gate"/>
    <w:p>
      <w:pPr>
        <w:pStyle w:val="BlockText"/>
      </w:pPr>
      <w:r>
        <w:t xml:space="preserve">“Safe Emotions”</w:t>
      </w:r>
      <w:r>
        <w:t xml:space="preserve"> </w:t>
      </w:r>
      <w:r>
        <w:t xml:space="preserve">is the emotional-wellbeing companion in the MobiCova Health Buddy. It is</w:t>
      </w:r>
      <w:r>
        <w:t xml:space="preserve"> </w:t>
      </w:r>
      <w:r>
        <w:t xml:space="preserve">the highest-duty-of-care feature, so it has its own safety design and</w:t>
      </w:r>
      <w:r>
        <w:t xml:space="preserve"> </w:t>
      </w:r>
      <w:r>
        <w:rPr>
          <w:b/>
          <w:bCs/>
        </w:rPr>
        <w:t xml:space="preserve">must not launch</w:t>
      </w:r>
      <w:r>
        <w:t xml:space="preserve"> </w:t>
      </w:r>
      <w:r>
        <w:t xml:space="preserve">until the clinician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legal reviewer sign the gate at the end of this document.</w:t>
      </w:r>
    </w:p>
    <w:bookmarkStart w:id="9" w:name="what-it-is-and-isnt"/>
    <w:p>
      <w:pPr>
        <w:pStyle w:val="Heading2"/>
      </w:pPr>
      <w:r>
        <w:rPr>
          <w:rFonts w:ascii="Calibri" w:hAnsi="Calibri"/>
          <w:color w:val="0A7B7B"/>
        </w:rPr>
        <w:t xml:space="preserve">1. What it is — and isn’t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Is:</w:t>
      </w:r>
      <w:r>
        <w:t xml:space="preserve"> </w:t>
      </w:r>
      <w:r>
        <w:t xml:space="preserve">a warm, gentle companion that</w:t>
      </w:r>
      <w:r>
        <w:t xml:space="preserve"> </w:t>
      </w:r>
      <w:r>
        <w:rPr>
          <w:b/>
          <w:bCs/>
        </w:rPr>
        <w:t xml:space="preserve">listens and validates feelings</w:t>
      </w:r>
      <w:r>
        <w:t xml:space="preserve">, gently encourages</w:t>
      </w:r>
      <w:r>
        <w:t xml:space="preserve"> </w:t>
      </w:r>
      <w:r>
        <w:t xml:space="preserve">reaching out to a trusted person or helpline, and keeps difficult moments from being faced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NOT:</w:t>
      </w:r>
      <w:r>
        <w:t xml:space="preserve"> </w:t>
      </w:r>
      <w:r>
        <w:t xml:space="preserve">therapy, counselling, diagnosis, medication advice, or a crisis/emergency service.</w:t>
      </w:r>
      <w:r>
        <w:t xml:space="preserve"> </w:t>
      </w:r>
      <w:r>
        <w:t xml:space="preserve">It never replaces professional care.</w:t>
      </w:r>
    </w:p>
    <w:bookmarkEnd w:id="9"/>
    <w:bookmarkStart w:id="10" w:name="Xeb18ac12c6849bc850fc5048e6e40d44f439071"/>
    <w:p>
      <w:pPr>
        <w:pStyle w:val="Heading2"/>
      </w:pPr>
      <w:r>
        <w:rPr>
          <w:rFonts w:ascii="Calibri" w:hAnsi="Calibri"/>
          <w:color w:val="0A7B7B"/>
        </w:rPr>
        <w:t xml:space="preserve">2. Risk tiers &amp; responses (deterministic — no AI call)</w:t>
      </w:r>
    </w:p>
    <w:p>
      <w:pPr>
        <w:pStyle w:val="FirstParagraph"/>
      </w:pPr>
      <w:r>
        <w:t xml:space="preserve">Every incoming message is first classified by</w:t>
      </w:r>
      <w:r>
        <w:t xml:space="preserve"> </w:t>
      </w:r>
      <w:r>
        <w:rPr>
          <w:b/>
          <w:bCs/>
        </w:rPr>
        <w:t xml:space="preserve">rule-based</w:t>
      </w:r>
      <w:r>
        <w:t xml:space="preserve"> </w:t>
      </w:r>
      <w:r>
        <w:t xml:space="preserve">detection that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model call, so the safety response is reliable and predictable: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44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Trigger (examples)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</w:p>
        </w:tc>
        <w:tc>
          <w:tcPr/>
          <w:p>
            <w:pPr>
              <w:pStyle w:val="Compact"/>
            </w:pPr>
            <w:r>
              <w:t xml:space="preserve">“kill myself”</w:t>
            </w:r>
            <w:r>
              <w:t xml:space="preserve">,</w:t>
            </w:r>
            <w:r>
              <w:t xml:space="preserve"> </w:t>
            </w:r>
            <w:r>
              <w:t xml:space="preserve">“end it all”</w:t>
            </w:r>
            <w:r>
              <w:t xml:space="preserve">,</w:t>
            </w:r>
            <w:r>
              <w:t xml:space="preserve"> </w:t>
            </w:r>
            <w:r>
              <w:t xml:space="preserve">“don’t want to live”</w:t>
            </w:r>
            <w:r>
              <w:t xml:space="preserve">, self-harm/overdose</w:t>
            </w:r>
          </w:p>
        </w:tc>
        <w:tc>
          <w:tcPr/>
          <w:p>
            <w:pPr>
              <w:pStyle w:val="Compact"/>
            </w:pPr>
            <w:r>
              <w:t xml:space="preserve">Compassionate message +</w:t>
            </w:r>
            <w:r>
              <w:t xml:space="preserve"> </w:t>
            </w:r>
            <w:r>
              <w:rPr>
                <w:b/>
                <w:bCs/>
              </w:rPr>
              <w:t xml:space="preserve">helplines</w:t>
            </w:r>
            <w:r>
              <w:t xml:space="preserve"> </w:t>
            </w:r>
            <w:r>
              <w:t xml:space="preserve">(SURPIN, MANI, She Writes Woman) +</w:t>
            </w:r>
            <w:r>
              <w:t xml:space="preserve"> </w:t>
            </w:r>
            <w:r>
              <w:t xml:space="preserve">“call 112 / nearest hospital”</w:t>
            </w:r>
            <w:r>
              <w:t xml:space="preserve">. No model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chest pain, can’t breathe, stroke signs, severe bleeding</w:t>
            </w:r>
          </w:p>
        </w:tc>
        <w:tc>
          <w:tcPr/>
          <w:p>
            <w:pPr>
              <w:pStyle w:val="Compact"/>
            </w:pPr>
            <w:r>
              <w:t xml:space="preserve">“Seek urgent care now — call 112 / nearest hospital.”</w:t>
            </w:r>
            <w:r>
              <w:t xml:space="preserve"> </w:t>
            </w:r>
            <w:r>
              <w:t xml:space="preserve">No model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Distress</w:t>
            </w:r>
          </w:p>
        </w:tc>
        <w:tc>
          <w:tcPr/>
          <w:p>
            <w:pPr>
              <w:pStyle w:val="Compact"/>
            </w:pPr>
            <w:r>
              <w:t xml:space="preserve">“overwhelmed”</w:t>
            </w:r>
            <w:r>
              <w:t xml:space="preserve">,</w:t>
            </w:r>
            <w:r>
              <w:t xml:space="preserve"> </w:t>
            </w:r>
            <w:r>
              <w:t xml:space="preserve">“hopeless”</w:t>
            </w:r>
            <w:r>
              <w:t xml:space="preserve">,</w:t>
            </w:r>
            <w:r>
              <w:t xml:space="preserve"> </w:t>
            </w:r>
            <w:r>
              <w:t xml:space="preserve">“worthless”</w:t>
            </w:r>
            <w:r>
              <w:t xml:space="preserve">,</w:t>
            </w:r>
            <w:r>
              <w:t xml:space="preserve"> </w:t>
            </w:r>
            <w:r>
              <w:t xml:space="preserve">“hate myself”</w:t>
            </w:r>
            <w:r>
              <w:t xml:space="preserve">,</w:t>
            </w:r>
            <w:r>
              <w:t xml:space="preserve"> </w:t>
            </w:r>
            <w:r>
              <w:t xml:space="preserve">“can’t cope”</w:t>
            </w:r>
          </w:p>
        </w:tc>
        <w:tc>
          <w:tcPr/>
          <w:p>
            <w:pPr>
              <w:pStyle w:val="Compact"/>
            </w:pPr>
            <w:r>
              <w:t xml:space="preserve">Warm, validating reply +</w:t>
            </w:r>
            <w:r>
              <w:t xml:space="preserve"> </w:t>
            </w:r>
            <w:r>
              <w:rPr>
                <w:b/>
                <w:bCs/>
              </w:rPr>
              <w:t xml:space="preserve">gentle helpline offer</w:t>
            </w:r>
            <w:r>
              <w:t xml:space="preserve"> </w:t>
            </w:r>
            <w:r>
              <w:t xml:space="preserve">+ invites the person to keep talking. No model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Short, supportive companion reply (model, guardrailed) +</w:t>
            </w:r>
            <w:r>
              <w:t xml:space="preserve"> </w:t>
            </w:r>
            <w:r>
              <w:rPr>
                <w:b/>
                <w:bCs/>
              </w:rPr>
              <w:t xml:space="preserve">always-on helpline footer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Misclassification is biased toward safety: ambiguous low-mood phrases fall into</w:t>
      </w:r>
      <w:r>
        <w:t xml:space="preserve"> </w:t>
      </w:r>
      <w:r>
        <w:rPr>
          <w:b/>
          <w:bCs/>
        </w:rPr>
        <w:t xml:space="preserve">Distress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rPr>
          <w:i/>
          <w:iCs/>
        </w:rPr>
        <w:t xml:space="preserve">still surfaces helplines</w:t>
      </w:r>
      <w:r>
        <w:t xml:space="preserve">. Benign idioms (</w:t>
      </w:r>
      <w:r>
        <w:t xml:space="preserve">“could kill for a coffee”</w:t>
      </w:r>
      <w:r>
        <w:t xml:space="preserve">,</w:t>
      </w:r>
      <w:r>
        <w:t xml:space="preserve"> </w:t>
      </w:r>
      <w:r>
        <w:t xml:space="preserve">“dying to see you”</w:t>
      </w:r>
      <w:r>
        <w:t xml:space="preserve">)</w:t>
      </w:r>
      <w:r>
        <w:t xml:space="preserve"> </w:t>
      </w:r>
      <w:r>
        <w:t xml:space="preserve">are explicitly excluded (verified by tests).</w:t>
      </w:r>
    </w:p>
    <w:bookmarkEnd w:id="10"/>
    <w:bookmarkStart w:id="11" w:name="generation-guardrails-the-ok-tier"/>
    <w:p>
      <w:pPr>
        <w:pStyle w:val="Heading2"/>
      </w:pPr>
      <w:r>
        <w:rPr>
          <w:rFonts w:ascii="Calibri" w:hAnsi="Calibri"/>
          <w:color w:val="0A7B7B"/>
        </w:rPr>
        <w:t xml:space="preserve">3. Generation guardrails (the OK tier)</w:t>
      </w:r>
    </w:p>
    <w:p>
      <w:pPr>
        <w:pStyle w:val="FirstParagraph"/>
      </w:pPr>
      <w:r>
        <w:t xml:space="preserve">When the model does reply, its system instructions hard-require:</w:t>
      </w:r>
      <w:r>
        <w:t xml:space="preserve"> </w:t>
      </w:r>
      <w:r>
        <w:t xml:space="preserve">- Listen and</w:t>
      </w:r>
      <w:r>
        <w:t xml:space="preserve"> </w:t>
      </w:r>
      <w:r>
        <w:rPr>
          <w:b/>
          <w:bCs/>
        </w:rPr>
        <w:t xml:space="preserve">validate first</w:t>
      </w:r>
      <w:r>
        <w:t xml:space="preserve">; kind, calm, non-judgemental; short (2–4 sentences).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diagnose, give medication/medical advice, or promise to fix things.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provide methods of self-harm or anything that could cause harm;</w:t>
      </w:r>
      <w:r>
        <w:t xml:space="preserve"> </w:t>
      </w:r>
      <w:r>
        <w:rPr>
          <w:b/>
          <w:bCs/>
        </w:rPr>
        <w:t xml:space="preserve">never minimise</w:t>
      </w:r>
      <w:r>
        <w:t xml:space="preserve"> </w:t>
      </w:r>
      <w:r>
        <w:t xml:space="preserve">feelings.</w:t>
      </w:r>
      <w:r>
        <w:t xml:space="preserve"> </w:t>
      </w:r>
      <w:r>
        <w:t xml:space="preserve">- Always gently encourage reaching out to a trusted person or helpline, and offer to keep listening.</w:t>
      </w:r>
      <w:r>
        <w:t xml:space="preserve"> </w:t>
      </w:r>
      <w:r>
        <w:t xml:space="preserve">- If self-harm intent appears, urge contacting a crisis helpline / emergency services immediately.</w:t>
      </w:r>
    </w:p>
    <w:p>
      <w:pPr>
        <w:pStyle w:val="BodyText"/>
      </w:pPr>
      <w:r>
        <w:t xml:space="preserve">Plus an</w:t>
      </w:r>
      <w:r>
        <w:t xml:space="preserve"> </w:t>
      </w:r>
      <w:r>
        <w:rPr>
          <w:b/>
          <w:bCs/>
        </w:rPr>
        <w:t xml:space="preserve">always-visible helpline strip</w:t>
      </w:r>
      <w:r>
        <w:t xml:space="preserve"> </w:t>
      </w:r>
      <w:r>
        <w:t xml:space="preserve">on the Safe Emotions screen and a helpline</w:t>
      </w:r>
      <w:r>
        <w:t xml:space="preserve"> </w:t>
      </w:r>
      <w:r>
        <w:rPr>
          <w:b/>
          <w:bCs/>
        </w:rPr>
        <w:t xml:space="preserve">footer</w:t>
      </w:r>
      <w:r>
        <w:t xml:space="preserve"> </w:t>
      </w:r>
      <w:r>
        <w:t xml:space="preserve">on</w:t>
      </w:r>
      <w:r>
        <w:t xml:space="preserve"> </w:t>
      </w:r>
      <w:r>
        <w:t xml:space="preserve">every reply, so help is one tap away at all times.</w:t>
      </w:r>
    </w:p>
    <w:bookmarkEnd w:id="11"/>
    <w:bookmarkStart w:id="12" w:name="Xf90edbb0f53ed213690443acd4241b6973c7f6f"/>
    <w:p>
      <w:pPr>
        <w:pStyle w:val="Heading2"/>
      </w:pPr>
      <w:r>
        <w:rPr>
          <w:rFonts w:ascii="Calibri" w:hAnsi="Calibri"/>
          <w:color w:val="0A7B7B"/>
        </w:rPr>
        <w:t xml:space="preserve">4. Helplines (verified June 2026 — re-confirm at go-live)</w:t>
      </w:r>
    </w:p>
    <w:p>
      <w:pPr>
        <w:pStyle w:val="FirstParagraph"/>
      </w:pPr>
      <w:r>
        <w:t xml:space="preserve">SURPIN</w:t>
      </w:r>
      <w:r>
        <w:t xml:space="preserve"> </w:t>
      </w:r>
      <w:r>
        <w:rPr>
          <w:b/>
          <w:bCs/>
        </w:rPr>
        <w:t xml:space="preserve">0800 0787 746</w:t>
      </w:r>
      <w:r>
        <w:t xml:space="preserve"> </w:t>
      </w:r>
      <w:r>
        <w:t xml:space="preserve">· MANI</w:t>
      </w:r>
      <w:r>
        <w:t xml:space="preserve"> </w:t>
      </w:r>
      <w:r>
        <w:rPr>
          <w:b/>
          <w:bCs/>
        </w:rPr>
        <w:t xml:space="preserve">0809 111 6264</w:t>
      </w:r>
      <w:r>
        <w:t xml:space="preserve"> </w:t>
      </w:r>
      <w:r>
        <w:t xml:space="preserve">· She Writes Woman</w:t>
      </w:r>
      <w:r>
        <w:t xml:space="preserve"> </w:t>
      </w:r>
      <w:r>
        <w:rPr>
          <w:b/>
          <w:bCs/>
        </w:rPr>
        <w:t xml:space="preserve">0800 800 2000</w:t>
      </w:r>
      <w:r>
        <w:t xml:space="preserve"> </w:t>
      </w:r>
      <w:r>
        <w:t xml:space="preserve">· Emergency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  <w:r>
        <w:t xml:space="preserve"> </w:t>
      </w:r>
      <w:r>
        <w:t xml:space="preserve">The clinician must</w:t>
      </w:r>
      <w:r>
        <w:t xml:space="preserve"> </w:t>
      </w:r>
      <w:r>
        <w:rPr>
          <w:b/>
          <w:bCs/>
        </w:rPr>
        <w:t xml:space="preserve">test-dial</w:t>
      </w:r>
      <w:r>
        <w:t xml:space="preserve"> </w:t>
      </w:r>
      <w:r>
        <w:t xml:space="preserve">each before launch and at every review.</w:t>
      </w:r>
    </w:p>
    <w:bookmarkEnd w:id="12"/>
    <w:bookmarkStart w:id="13" w:name="data-privacy-sensitive-conversations"/>
    <w:p>
      <w:pPr>
        <w:pStyle w:val="Heading2"/>
      </w:pPr>
      <w:r>
        <w:rPr>
          <w:rFonts w:ascii="Calibri" w:hAnsi="Calibri"/>
          <w:color w:val="0A7B7B"/>
        </w:rPr>
        <w:t xml:space="preserve">5. Data &amp; privacy (sensitive conversations)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</w:t>
      </w:r>
      <w:r>
        <w:t xml:space="preserve"> </w:t>
      </w:r>
      <w:r>
        <w:t xml:space="preserve">shown before use; conversations are</w:t>
      </w:r>
      <w:r>
        <w:t xml:space="preserve"> </w:t>
      </w:r>
      <w:r>
        <w:rPr>
          <w:b/>
          <w:bCs/>
        </w:rPr>
        <w:t xml:space="preserve">logged</w:t>
      </w:r>
      <w:r>
        <w:t xml:space="preserve"> </w:t>
      </w:r>
      <w:r>
        <w:t xml:space="preserve">(</w:t>
      </w:r>
      <w:r>
        <w:rPr>
          <w:rStyle w:val="VerbatimChar"/>
        </w:rPr>
        <w:t xml:space="preserve">buddy_messages</w:t>
      </w:r>
      <w:r>
        <w:t xml:space="preserve">) to a</w:t>
      </w:r>
      <w:r>
        <w:t xml:space="preserve"> </w:t>
      </w:r>
      <w:r>
        <w:rPr>
          <w:b/>
          <w:bCs/>
        </w:rPr>
        <w:t xml:space="preserve">safety-review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, with crisis/distress flagged for follow-up.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minimisation</w:t>
      </w:r>
      <w:r>
        <w:t xml:space="preserve">, a defined</w:t>
      </w:r>
      <w:r>
        <w:t xml:space="preserve"> </w:t>
      </w:r>
      <w:r>
        <w:rPr>
          <w:b/>
          <w:bCs/>
        </w:rPr>
        <w:t xml:space="preserve">retention policy</w:t>
      </w:r>
      <w:r>
        <w:t xml:space="preserve">,</w:t>
      </w:r>
      <w:r>
        <w:t xml:space="preserve"> </w:t>
      </w:r>
      <w:r>
        <w:rPr>
          <w:b/>
          <w:bCs/>
        </w:rPr>
        <w:t xml:space="preserve">no training</w:t>
      </w:r>
      <w:r>
        <w:t xml:space="preserve"> </w:t>
      </w:r>
      <w:r>
        <w:t xml:space="preserve">on user data, and NDPR</w:t>
      </w:r>
      <w:r>
        <w:t xml:space="preserve"> </w:t>
      </w:r>
      <w:r>
        <w:t xml:space="preserve">alignment (encryption/residency per the production plan).</w:t>
      </w:r>
    </w:p>
    <w:p>
      <w:pPr>
        <w:pStyle w:val="Compact"/>
        <w:numPr>
          <w:ilvl w:val="0"/>
          <w:numId w:val="1002"/>
        </w:numPr>
      </w:pPr>
      <w:r>
        <w:t xml:space="preserve">Access to the review queue is restricted to the named reviewer(s).</w:t>
      </w:r>
    </w:p>
    <w:bookmarkEnd w:id="13"/>
    <w:bookmarkStart w:id="14" w:name="escalation"/>
    <w:p>
      <w:pPr>
        <w:pStyle w:val="Heading2"/>
      </w:pPr>
      <w:r>
        <w:rPr>
          <w:rFonts w:ascii="Calibri" w:hAnsi="Calibri"/>
          <w:color w:val="0A7B7B"/>
        </w:rPr>
        <w:t xml:space="preserve">6. Escalation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Crisis/distress → helplines</w:t>
      </w:r>
      <w:r>
        <w:t xml:space="preserve"> </w:t>
      </w:r>
      <w:r>
        <w:t xml:space="preserve">(above) + offer of a human.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Beyond emotional support → telemedicine</w:t>
      </w:r>
      <w:r>
        <w:t xml:space="preserve"> </w:t>
      </w:r>
      <w:r>
        <w:t xml:space="preserve">(a MobiCova clinician).</w:t>
      </w:r>
    </w:p>
    <w:p>
      <w:pPr>
        <w:pStyle w:val="Compact"/>
        <w:numPr>
          <w:ilvl w:val="0"/>
          <w:numId w:val="1003"/>
        </w:numPr>
      </w:pPr>
      <w:r>
        <w:t xml:space="preserve">Live human hand-off is a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enhancement (not in this MVP) — documented as a limitation.</w:t>
      </w:r>
    </w:p>
    <w:bookmarkEnd w:id="14"/>
    <w:bookmarkStart w:id="15" w:name="monitoring-review"/>
    <w:p>
      <w:pPr>
        <w:pStyle w:val="Heading2"/>
      </w:pPr>
      <w:r>
        <w:rPr>
          <w:rFonts w:ascii="Calibri" w:hAnsi="Calibri"/>
          <w:color w:val="0A7B7B"/>
        </w:rPr>
        <w:t xml:space="preserve">7. Monitoring &amp; review</w:t>
      </w:r>
    </w:p>
    <w:p>
      <w:pPr>
        <w:pStyle w:val="Compact"/>
        <w:numPr>
          <w:ilvl w:val="0"/>
          <w:numId w:val="1004"/>
        </w:numPr>
      </w:pPr>
      <w:r>
        <w:t xml:space="preserve">Daily review of the</w:t>
      </w:r>
      <w:r>
        <w:t xml:space="preserve"> </w:t>
      </w:r>
      <w:r>
        <w:rPr>
          <w:b/>
          <w:bCs/>
        </w:rPr>
        <w:t xml:space="preserve">crisis/distress queue</w:t>
      </w:r>
      <w:r>
        <w:t xml:space="preserve">; act on anything needing follow-up.</w:t>
      </w:r>
    </w:p>
    <w:p>
      <w:pPr>
        <w:pStyle w:val="Compact"/>
        <w:numPr>
          <w:ilvl w:val="0"/>
          <w:numId w:val="1004"/>
        </w:numPr>
      </w:pPr>
      <w:r>
        <w:t xml:space="preserve">Re-test the detection phrases and</w:t>
      </w:r>
      <w:r>
        <w:t xml:space="preserve"> </w:t>
      </w:r>
      <w:r>
        <w:rPr>
          <w:b/>
          <w:bCs/>
        </w:rPr>
        <w:t xml:space="preserve">re-confirm helplines</w:t>
      </w:r>
      <w:r>
        <w:t xml:space="preserve"> </w:t>
      </w:r>
      <w:r>
        <w:t xml:space="preserve">at each review (≥ quarterly).</w:t>
      </w:r>
    </w:p>
    <w:p>
      <w:pPr>
        <w:pStyle w:val="Compact"/>
        <w:numPr>
          <w:ilvl w:val="0"/>
          <w:numId w:val="1004"/>
        </w:numPr>
      </w:pPr>
      <w:r>
        <w:t xml:space="preserve">Track false negatives/positives and tune the rules.</w:t>
      </w:r>
    </w:p>
    <w:bookmarkEnd w:id="15"/>
    <w:bookmarkStart w:id="16" w:name="Xb00af908cdb3eaf444cd1e59674f1343841d410"/>
    <w:p>
      <w:pPr>
        <w:pStyle w:val="Heading2"/>
      </w:pPr>
      <w:r>
        <w:rPr>
          <w:rFonts w:ascii="Calibri" w:hAnsi="Calibri"/>
          <w:color w:val="0A7B7B"/>
        </w:rPr>
        <w:t xml:space="preserve">8. Limitations (state these plainly to users and reviewers)</w:t>
      </w:r>
    </w:p>
    <w:p>
      <w:pPr>
        <w:pStyle w:val="Compact"/>
        <w:numPr>
          <w:ilvl w:val="0"/>
          <w:numId w:val="1005"/>
        </w:numPr>
      </w:pPr>
      <w:r>
        <w:t xml:space="preserve">Rule-based detection</w:t>
      </w:r>
      <w:r>
        <w:t xml:space="preserve"> </w:t>
      </w:r>
      <w:r>
        <w:rPr>
          <w:b/>
          <w:bCs/>
        </w:rPr>
        <w:t xml:space="preserve">can miss</w:t>
      </w:r>
      <w:r>
        <w:t xml:space="preserve"> </w:t>
      </w:r>
      <w:r>
        <w:t xml:space="preserve">indirect or coded expressions; it is a safety net, not a guarantee.</w:t>
      </w:r>
    </w:p>
    <w:p>
      <w:pPr>
        <w:pStyle w:val="Compact"/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a clinical tool</w:t>
      </w:r>
      <w:r>
        <w:t xml:space="preserve">, not monitored in real time, and</w:t>
      </w:r>
      <w:r>
        <w:t xml:space="preserve"> </w:t>
      </w:r>
      <w:r>
        <w:rPr>
          <w:b/>
          <w:bCs/>
        </w:rPr>
        <w:t xml:space="preserve">not a 24/7 human service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 is information/support only and does not replace professional mental-health care.</w:t>
      </w:r>
    </w:p>
    <w:p>
      <w:r>
        <w:pict>
          <v:rect style="width:0;height:1.5pt" o:hralign="center" o:hrstd="t" o:hr="t"/>
        </w:pict>
      </w:r>
    </w:p>
    <w:bookmarkEnd w:id="16"/>
    <w:bookmarkStart w:id="17" w:name="launch-gate-both-signatures-required"/>
    <w:p>
      <w:pPr>
        <w:pStyle w:val="Heading2"/>
      </w:pPr>
      <w:r>
        <w:rPr>
          <w:rFonts w:ascii="Calibri" w:hAnsi="Calibri"/>
          <w:color w:val="0A7B7B"/>
        </w:rPr>
        <w:t xml:space="preserve">Launch gate — both signatures required</w:t>
      </w:r>
    </w:p>
    <w:p>
      <w:pPr>
        <w:pStyle w:val="Compact"/>
        <w:numPr>
          <w:ilvl w:val="0"/>
          <w:numId w:val="1006"/>
        </w:numPr>
      </w:pPr>
      <w:r>
        <w:t xml:space="preserve">Crisis, emergency and distress responses reviewed and approved</w:t>
      </w:r>
    </w:p>
    <w:p>
      <w:pPr>
        <w:pStyle w:val="Compact"/>
        <w:numPr>
          <w:ilvl w:val="0"/>
          <w:numId w:val="1007"/>
        </w:numPr>
      </w:pPr>
      <w:r>
        <w:t xml:space="preserve">Generation guardrails (system rules) approved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Helplines test-dialled and confirmed current</w:t>
      </w:r>
    </w:p>
    <w:p>
      <w:pPr>
        <w:pStyle w:val="Compact"/>
        <w:numPr>
          <w:ilvl w:val="0"/>
          <w:numId w:val="1009"/>
        </w:numPr>
      </w:pPr>
      <w:r>
        <w:t xml:space="preserve">Consent, retention and data-handling for sensitive conversations approved</w:t>
      </w:r>
    </w:p>
    <w:p>
      <w:pPr>
        <w:pStyle w:val="Compact"/>
        <w:numPr>
          <w:ilvl w:val="0"/>
          <w:numId w:val="1010"/>
        </w:numPr>
      </w:pPr>
      <w:r>
        <w:t xml:space="preserve">Limitations are clearly disclosed to users</w:t>
      </w:r>
    </w:p>
    <w:p>
      <w:pPr>
        <w:pStyle w:val="Compact"/>
        <w:numPr>
          <w:ilvl w:val="0"/>
          <w:numId w:val="1011"/>
        </w:numPr>
      </w:pPr>
      <w:r>
        <w:t xml:space="preserve">Safety-review queue + monitoring cadence agreed</w:t>
      </w:r>
    </w:p>
    <w:p>
      <w:pPr>
        <w:pStyle w:val="Compact"/>
        <w:numPr>
          <w:ilvl w:val="0"/>
          <w:numId w:val="1012"/>
        </w:numPr>
      </w:pPr>
      <w:r>
        <w:t xml:space="preserve">Legal review of disclaimers, consent and crisis flow complete</w:t>
      </w:r>
    </w:p>
    <w:p>
      <w:pPr>
        <w:pStyle w:val="FirstParagraph"/>
      </w:pPr>
      <w:r>
        <w:rPr>
          <w:b/>
          <w:bCs/>
        </w:rPr>
        <w:t xml:space="preserve">Clinician:</w:t>
      </w:r>
      <w:r>
        <w:t xml:space="preserve"> </w:t>
      </w:r>
      <w:r>
        <w:t xml:space="preserve">__________________ Reg: ________ Date: ______ Signature: ______</w:t>
      </w:r>
      <w:r>
        <w:t xml:space="preserve"> </w:t>
      </w:r>
      <w:r>
        <w:rPr>
          <w:b/>
          <w:bCs/>
        </w:rPr>
        <w:t xml:space="preserve">Legal/DPO:</w:t>
      </w:r>
      <w:r>
        <w:t xml:space="preserve"> </w:t>
      </w:r>
      <w:r>
        <w:t xml:space="preserve">__________________ Date: ______ Signature: ______</w:t>
      </w:r>
    </w:p>
    <w:p>
      <w:pPr>
        <w:pStyle w:val="BlockText"/>
      </w:pPr>
      <w:r>
        <w:t xml:space="preserve">Until both sign, keep Safe Emotions</w:t>
      </w:r>
      <w:r>
        <w:t xml:space="preserve"> </w:t>
      </w:r>
      <w:r>
        <w:rPr>
          <w:b/>
          <w:bCs/>
        </w:rPr>
        <w:t xml:space="preserve">disabled in production</w:t>
      </w:r>
      <w:r>
        <w:t xml:space="preserve"> </w:t>
      </w:r>
      <w:r>
        <w:t xml:space="preserve">(it can be hidden from the buddy</w:t>
      </w:r>
      <w:r>
        <w:t xml:space="preserve"> </w:t>
      </w:r>
      <w:r>
        <w:t xml:space="preserve">dashboard with a feature flag) while the rest of the Health Buddy goes live.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2026-06-18T14:14:04Z</dcterms:created>
  <dcterms:modified xsi:type="dcterms:W3CDTF">2026-06-18T14:14:04Z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