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Channel Go-Live Provisioning Checklist</w:t>
      </w:r>
    </w:p>
    <w:bookmarkStart w:id="15" w:name="channel-go-live-provisioning-checklist"/>
    <w:p>
      <w:pPr>
        <w:pStyle w:val="FirstParagraph"/>
      </w:pPr>
      <w:r>
        <w:rPr>
          <w:b/>
          <w:bCs/>
        </w:rPr>
        <w:t xml:space="preserve">MobiCova Health — WhatsApp · USSD · SMS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Start the long-lead, third-party approvals now — they gate a real public launch and are independent of the language work.</w:t>
      </w:r>
    </w:p>
    <w:p>
      <w:r>
        <w:pict>
          <v:rect style="width:0;height:1.5pt" o:hralign="center" o:hrstd="t" o:hr="t"/>
        </w:pict>
      </w:r>
    </w:p>
    <w:bookmarkStart w:id="9" w:name="why-now"/>
    <w:p>
      <w:pPr>
        <w:pStyle w:val="Heading2"/>
      </w:pPr>
      <w:r>
        <w:rPr>
          <w:rFonts w:ascii="Calibri" w:hAnsi="Calibri"/>
          <w:color w:val="0A7B7B"/>
        </w:rPr>
        <w:t xml:space="preserve">Why now</w:t>
      </w:r>
    </w:p>
    <w:p>
      <w:pPr>
        <w:pStyle w:val="FirstParagraph"/>
      </w:pPr>
      <w:r>
        <w:t xml:space="preserve">The Health Buddy and enrolment flows reach basic phones through WhatsApp, USSD and SMS. Each needs</w:t>
      </w:r>
      <w:r>
        <w:t xml:space="preserve"> </w:t>
      </w:r>
      <w:r>
        <w:rPr>
          <w:b/>
          <w:bCs/>
        </w:rPr>
        <w:t xml:space="preserve">external approvals that take weeks</w:t>
      </w:r>
      <w:r>
        <w:t xml:space="preserve"> </w:t>
      </w:r>
      <w:r>
        <w:t xml:space="preserve">and are not something we can rush at the end. Starting them in parallel with the translation reviews means nothing blocks launch later.</w:t>
      </w:r>
    </w:p>
    <w:p>
      <w:r>
        <w:pict>
          <v:rect style="width:0;height:1.5pt" o:hralign="center" o:hrstd="t" o:hr="t"/>
        </w:pict>
      </w:r>
    </w:p>
    <w:bookmarkEnd w:id="9"/>
    <w:bookmarkStart w:id="10" w:name="Xf88ba57ae8e10abd02cfdb6cc9d48bcb143da31"/>
    <w:p>
      <w:pPr>
        <w:pStyle w:val="Heading2"/>
      </w:pPr>
      <w:r>
        <w:rPr>
          <w:rFonts w:ascii="Calibri" w:hAnsi="Calibri"/>
          <w:color w:val="0A7B7B"/>
        </w:rPr>
        <w:t xml:space="preserve">1. WhatsApp Business Platform (Meta Cloud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Business verification</w:t>
            </w:r>
          </w:p>
        </w:tc>
        <w:tc>
          <w:tcPr/>
          <w:p>
            <w:pPr>
              <w:pStyle w:val="Compact"/>
            </w:pPr>
            <w:r>
              <w:t xml:space="preserve">Verify the MobiCova business in Meta Business Manager (CAC docs, business details)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Account (WABA)</w:t>
            </w:r>
          </w:p>
        </w:tc>
        <w:tc>
          <w:tcPr/>
          <w:p>
            <w:pPr>
              <w:pStyle w:val="Compact"/>
            </w:pPr>
            <w:r>
              <w:t xml:space="preserve">Create WABA; choose/port the sending phone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approval</w:t>
            </w:r>
          </w:p>
        </w:tc>
        <w:tc>
          <w:tcPr/>
          <w:p>
            <w:pPr>
              <w:pStyle w:val="Compact"/>
            </w:pPr>
            <w:r>
              <w:t xml:space="preserve">Submit the business display name for review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templates</w:t>
            </w:r>
          </w:p>
        </w:tc>
        <w:tc>
          <w:tcPr/>
          <w:p>
            <w:pPr>
              <w:pStyle w:val="Compact"/>
            </w:pPr>
            <w:r>
              <w:t xml:space="preserve">Draft + submit templates (enrolment confirmation, OTP, Buddy intro). Utility/auth categories. Each needs approval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 quality / tier</w:t>
            </w:r>
          </w:p>
        </w:tc>
        <w:tc>
          <w:tcPr/>
          <w:p>
            <w:pPr>
              <w:pStyle w:val="Compact"/>
            </w:pPr>
            <w:r>
              <w:t xml:space="preserve">Start on low tier; messaging quality raises limits over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+ token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WHATSAPP_TOKEN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WHATSAPP_PHONE_ID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WHATSAPP_VERIFY_TOKEN</w:t>
            </w:r>
            <w:r>
              <w:t xml:space="preserve"> </w:t>
            </w:r>
            <w:r>
              <w:t xml:space="preserve">in the API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Opt-in compliance</w:t>
            </w:r>
          </w:p>
        </w:tc>
        <w:tc>
          <w:tcPr/>
          <w:p>
            <w:pPr>
              <w:pStyle w:val="Compact"/>
            </w:pPr>
            <w:r>
              <w:t xml:space="preserve">Confirm users opt in before messaging (WhatsApp policy)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Lead time:</w:t>
      </w:r>
      <w:r>
        <w:t xml:space="preserve"> </w:t>
      </w:r>
      <w:r>
        <w:t xml:space="preserve">typically</w:t>
      </w:r>
      <w:r>
        <w:t xml:space="preserve"> </w:t>
      </w:r>
      <w:r>
        <w:rPr>
          <w:b/>
          <w:bCs/>
        </w:rPr>
        <w:t xml:space="preserve">1–3 weeks</w:t>
      </w:r>
      <w:r>
        <w:t xml:space="preserve"> </w:t>
      </w:r>
      <w:r>
        <w:t xml:space="preserve">(business verification + template approvals are the slow parts).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template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should be finalised per language too, but English can launch first.</w:t>
      </w:r>
    </w:p>
    <w:p>
      <w:r>
        <w:pict>
          <v:rect style="width:0;height:1.5pt" o:hralign="center" o:hrstd="t" o:hr="t"/>
        </w:pict>
      </w:r>
    </w:p>
    <w:bookmarkEnd w:id="10"/>
    <w:bookmarkStart w:id="11" w:name="ussd-short-code"/>
    <w:p>
      <w:pPr>
        <w:pStyle w:val="Heading2"/>
      </w:pPr>
      <w:r>
        <w:rPr>
          <w:rFonts w:ascii="Calibri" w:hAnsi="Calibri"/>
          <w:color w:val="0A7B7B"/>
        </w:rPr>
        <w:t xml:space="preserve">2. USSD short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Choose aggregator / telco</w:t>
            </w:r>
          </w:p>
        </w:tc>
        <w:tc>
          <w:tcPr/>
          <w:p>
            <w:pPr>
              <w:pStyle w:val="Compact"/>
            </w:pPr>
            <w:r>
              <w:t xml:space="preserve">Select a USSD aggregator covering MTN, Airtel, Glo, 9mobile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code application</w:t>
            </w:r>
          </w:p>
        </w:tc>
        <w:tc>
          <w:tcPr/>
          <w:p>
            <w:pPr>
              <w:pStyle w:val="Compact"/>
            </w:pPr>
            <w:r>
              <w:t xml:space="preserve">Apply for a shared or dedicated short code (e.g. *XYZ#)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model</w:t>
            </w:r>
          </w:p>
        </w:tc>
        <w:tc>
          <w:tcPr/>
          <w:p>
            <w:pPr>
              <w:pStyle w:val="Compact"/>
            </w:pPr>
            <w:r>
              <w:t xml:space="preserve">Confirm session billing (who pays — user/airtime vs sponsored) and per-session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Session/character limits</w:t>
            </w:r>
          </w:p>
        </w:tc>
        <w:tc>
          <w:tcPr/>
          <w:p>
            <w:pPr>
              <w:pStyle w:val="Compact"/>
            </w:pPr>
            <w:r>
              <w:t xml:space="preserve">Confirm the 182-char screen limit and session timeout with the aggregator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integration</w:t>
            </w:r>
          </w:p>
        </w:tc>
        <w:tc>
          <w:tcPr/>
          <w:p>
            <w:pPr>
              <w:pStyle w:val="Compact"/>
            </w:pPr>
            <w:r>
              <w:t xml:space="preserve">Point the short code to the MobiCova USSD webhook; test on each network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testing</w:t>
            </w:r>
          </w:p>
        </w:tc>
        <w:tc>
          <w:tcPr/>
          <w:p>
            <w:pPr>
              <w:pStyle w:val="Compact"/>
            </w:pPr>
            <w:r>
              <w:t xml:space="preserve">Live dial test on all four networks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Lead time:</w:t>
      </w:r>
      <w:r>
        <w:t xml:space="preserve"> </w:t>
      </w:r>
      <w:r>
        <w:t xml:space="preserve">typically</w:t>
      </w:r>
      <w:r>
        <w:t xml:space="preserve"> </w:t>
      </w:r>
      <w:r>
        <w:rPr>
          <w:b/>
          <w:bCs/>
        </w:rPr>
        <w:t xml:space="preserve">3–6 weeks</w:t>
      </w:r>
      <w:r>
        <w:t xml:space="preserve"> </w:t>
      </w:r>
      <w:r>
        <w:t xml:space="preserve">(short-code allocation + per-network provisioning).</w:t>
      </w:r>
      <w:r>
        <w:t xml:space="preserve"> </w:t>
      </w:r>
      <w:r>
        <w:rPr>
          <w:b/>
          <w:bCs/>
        </w:rPr>
        <w:t xml:space="preserve">Cost flag:</w:t>
      </w:r>
      <w:r>
        <w:t xml:space="preserve"> </w:t>
      </w:r>
      <w:r>
        <w:t xml:space="preserve">the session billing model is the biggest swing in the comms cost model — confirm early.</w:t>
      </w:r>
    </w:p>
    <w:p>
      <w:r>
        <w:pict>
          <v:rect style="width:0;height:1.5pt" o:hralign="center" o:hrstd="t" o:hr="t"/>
        </w:pict>
      </w:r>
    </w:p>
    <w:bookmarkEnd w:id="11"/>
    <w:bookmarkStart w:id="12" w:name="sms-sender-id-ncc"/>
    <w:p>
      <w:pPr>
        <w:pStyle w:val="Heading2"/>
      </w:pPr>
      <w:r>
        <w:rPr>
          <w:rFonts w:ascii="Calibri" w:hAnsi="Calibri"/>
          <w:color w:val="0A7B7B"/>
        </w:rPr>
        <w:t xml:space="preserve">3. SMS sender ID (NCC)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Choose SMS provider</w:t>
            </w:r>
          </w:p>
        </w:tc>
        <w:tc>
          <w:tcPr/>
          <w:p>
            <w:pPr>
              <w:pStyle w:val="Compact"/>
            </w:pPr>
            <w:r>
              <w:t xml:space="preserve">Select an SMS gateway/aggregator with Nigerian routes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sender ID</w:t>
            </w:r>
          </w:p>
        </w:tc>
        <w:tc>
          <w:tcPr/>
          <w:p>
            <w:pPr>
              <w:pStyle w:val="Compact"/>
            </w:pPr>
            <w:r>
              <w:t xml:space="preserve">Register the alphanumeric sender ID (e.g. </w:t>
            </w:r>
            <w:r>
              <w:t xml:space="preserve">“MobiCova”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unregistered IDs are blocked/filtered in Nigeria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DND / opt-in handling</w:t>
            </w:r>
          </w:p>
        </w:tc>
        <w:tc>
          <w:tcPr/>
          <w:p>
            <w:pPr>
              <w:pStyle w:val="Compact"/>
            </w:pPr>
            <w:r>
              <w:t xml:space="preserve">Confirm handling of Do-Not-Disturb (DND) lists and opt-in for non-transactional messages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 check</w:t>
            </w:r>
          </w:p>
        </w:tc>
        <w:tc>
          <w:tcPr/>
          <w:p>
            <w:pPr>
              <w:pStyle w:val="Compact"/>
            </w:pPr>
            <w:r>
              <w:t xml:space="preserve">Decide GSM-7 vs Unicode (UCS-2). Indigenous-language diacritics force UCS-2 (70 chars/segment) — strip them on SMS to control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reporting</w:t>
            </w:r>
          </w:p>
        </w:tc>
        <w:tc>
          <w:tcPr/>
          <w:p>
            <w:pPr>
              <w:pStyle w:val="Compact"/>
            </w:pPr>
            <w:r>
              <w:t xml:space="preserve">Enable delivery receipts for monitoring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Lead time:</w:t>
      </w:r>
      <w:r>
        <w:t xml:space="preserve"> </w:t>
      </w:r>
      <w:r>
        <w:t xml:space="preserve">typically</w:t>
      </w:r>
      <w:r>
        <w:t xml:space="preserve"> </w:t>
      </w:r>
      <w:r>
        <w:rPr>
          <w:b/>
          <w:bCs/>
        </w:rPr>
        <w:t xml:space="preserve">1–2 weeks</w:t>
      </w:r>
      <w:r>
        <w:t xml:space="preserve"> </w:t>
      </w:r>
      <w:r>
        <w:t xml:space="preserve">(sender-ID registration).</w:t>
      </w:r>
      <w:r>
        <w:t xml:space="preserve"> </w:t>
      </w:r>
      <w:r>
        <w:rPr>
          <w:b/>
          <w:bCs/>
        </w:rPr>
        <w:t xml:space="preserve">Cost flag:</w:t>
      </w:r>
      <w:r>
        <w:t xml:space="preserve"> </w:t>
      </w:r>
      <w:r>
        <w:t xml:space="preserve">keep SMS in plain GSM-7 where possible; Yoruba/Igbo tone marks roughly double-to-triple per-message cost.</w:t>
      </w:r>
    </w:p>
    <w:p>
      <w:r>
        <w:pict>
          <v:rect style="width:0;height:1.5pt" o:hralign="center" o:hrstd="t" o:hr="t"/>
        </w:pict>
      </w:r>
    </w:p>
    <w:bookmarkEnd w:id="12"/>
    <w:bookmarkStart w:id="13" w:name="cross-cutting"/>
    <w:p>
      <w:pPr>
        <w:pStyle w:val="Heading2"/>
      </w:pPr>
      <w:r>
        <w:rPr>
          <w:rFonts w:ascii="Calibri" w:hAnsi="Calibri"/>
          <w:color w:val="0A7B7B"/>
        </w:rPr>
        <w:t xml:space="preserve">4. Cross-cutting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&amp; consent:</w:t>
      </w:r>
      <w:r>
        <w:t xml:space="preserve"> </w:t>
      </w:r>
      <w:r>
        <w:t xml:space="preserve">confirm opt-in and privacy wording per channel (ties into the NDPR privacy notice).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Sandbox vs production:</w:t>
      </w:r>
      <w:r>
        <w:t xml:space="preserve"> </w:t>
      </w:r>
      <w:r>
        <w:t xml:space="preserve">simulators already exist in-app for testing flows without live channels — use them to finalise copy while approvals are pending.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plan delivery/again-failure alerting once live.</w:t>
      </w:r>
    </w:p>
    <w:p>
      <w:r>
        <w:pict>
          <v:rect style="width:0;height:1.5pt" o:hralign="center" o:hrstd="t" o:hr="t"/>
        </w:pict>
      </w:r>
    </w:p>
    <w:bookmarkEnd w:id="13"/>
    <w:bookmarkStart w:id="14" w:name="suggested-order"/>
    <w:p>
      <w:pPr>
        <w:pStyle w:val="Heading2"/>
      </w:pPr>
      <w:r>
        <w:rPr>
          <w:rFonts w:ascii="Calibri" w:hAnsi="Calibri"/>
          <w:color w:val="0A7B7B"/>
        </w:rPr>
        <w:t xml:space="preserve">Suggested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WhatsApp business verification + USSD short-code application this week</w:t>
      </w:r>
      <w:r>
        <w:t xml:space="preserve"> </w:t>
      </w:r>
      <w:r>
        <w:t xml:space="preserve">(longest poles).</w:t>
      </w:r>
    </w:p>
    <w:p>
      <w:pPr>
        <w:pStyle w:val="Compact"/>
        <w:numPr>
          <w:ilvl w:val="0"/>
          <w:numId w:val="1002"/>
        </w:numPr>
      </w:pPr>
      <w:r>
        <w:t xml:space="preserve">SMS sender-ID registration (quick) in parallel.</w:t>
      </w:r>
    </w:p>
    <w:p>
      <w:pPr>
        <w:pStyle w:val="Compact"/>
        <w:numPr>
          <w:ilvl w:val="0"/>
          <w:numId w:val="1002"/>
        </w:numPr>
      </w:pPr>
      <w:r>
        <w:t xml:space="preserve">Finalise template/flow copy using the in-app simulators while approvals process.</w:t>
      </w:r>
    </w:p>
    <w:p>
      <w:pPr>
        <w:pStyle w:val="Compact"/>
        <w:numPr>
          <w:ilvl w:val="0"/>
          <w:numId w:val="1002"/>
        </w:numPr>
      </w:pPr>
      <w:r>
        <w:t xml:space="preserve">Live-test each channel per network as approvals land.</w:t>
      </w:r>
    </w:p>
    <w:p>
      <w:pPr>
        <w:pStyle w:val="FirstParagraph"/>
      </w:pPr>
      <w:r>
        <w:rPr>
          <w:i/>
          <w:iCs/>
        </w:rPr>
        <w:t xml:space="preserve">MobiCova Health — reaching every Nigerian, on the phone they already have.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2026-06-20T09:13:44Z</dcterms:created>
  <dcterms:modified xsi:type="dcterms:W3CDTF">2026-06-20T09:13:44Z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