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Buddy — Legal &amp; Compliance Drafts</w:t>
      </w:r>
    </w:p>
    <w:bookmarkStart w:id="9" w:name="buddy-legal-compliance-drafts"/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pPr>
        <w:pStyle w:val="BlockText"/>
      </w:pPr>
      <w:r>
        <w:rPr>
          <w:b/>
          <w:bCs/>
        </w:rPr>
        <w:t xml:space="preserve">IMPORTANT — these are working drafts, not legal advice.</w:t>
      </w:r>
      <w:r>
        <w:t xml:space="preserve"> </w:t>
      </w:r>
      <w:r>
        <w:t xml:space="preserve">They exist to give a qualified Nigerian lawyer / data-protection specialist a strong starting point. Do not publish until reviewed and finalised by a professional. Bracketed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items need your input.</w:t>
      </w:r>
    </w:p>
    <w:p>
      <w:r>
        <w:pict>
          <v:rect style="width:0;height:1.5pt" o:hralign="center" o:hrstd="t" o:hr="t"/>
        </w:pict>
      </w:r>
    </w:p>
    <w:bookmarkEnd w:id="9"/>
    <w:bookmarkStart w:id="10" w:name="X1e691df61f8cf9bf7eb44701e1c61849139adc3"/>
    <w:p>
      <w:pPr>
        <w:pStyle w:val="Heading1"/>
      </w:pPr>
      <w:r>
        <w:rPr>
          <w:rFonts w:ascii="Calibri" w:hAnsi="Calibri"/>
          <w:color w:val="0A7B7B"/>
        </w:rPr>
        <w:t xml:space="preserve">Part A — Privacy Notice (NDPR / Nigeria Data Protection Act)</w:t>
      </w:r>
    </w:p>
    <w:p>
      <w:pPr>
        <w:pStyle w:val="FirstParagraph"/>
      </w:pPr>
      <w:r>
        <w:rPr>
          <w:b/>
          <w:bCs/>
        </w:rPr>
        <w:t xml:space="preserve">Who we are.</w:t>
      </w:r>
      <w:r>
        <w:t xml:space="preserve"> </w:t>
      </w:r>
      <w:r>
        <w:t xml:space="preserve">MobiCova Health (</w:t>
      </w:r>
      <w:r>
        <w:t xml:space="preserve">“MobiCova”</w:t>
      </w:r>
      <w:r>
        <w:t xml:space="preserve">,</w:t>
      </w:r>
      <w:r>
        <w:t xml:space="preserve"> </w:t>
      </w:r>
      <w:r>
        <w:t xml:space="preserve">“we”</w:t>
      </w:r>
      <w:r>
        <w:t xml:space="preserve">) is the data controller for the information described here. Contact:</w:t>
      </w:r>
      <w:r>
        <w:t xml:space="preserve"> </w:t>
      </w:r>
      <w:r>
        <w:rPr>
          <w:rStyle w:val="VerbatimChar"/>
        </w:rPr>
        <w:t xml:space="preserve">[privacy@mobicova.com]</w:t>
      </w:r>
      <w:r>
        <w:t xml:space="preserve">. Data Protection Officer:</w:t>
      </w:r>
      <w:r>
        <w:t xml:space="preserve"> </w:t>
      </w:r>
      <w:r>
        <w:rPr>
          <w:rStyle w:val="VerbatimChar"/>
        </w:rPr>
        <w:t xml:space="preserve">[name / contact]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we collect.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Enrolment data:</w:t>
      </w:r>
      <w:r>
        <w:t xml:space="preserve"> </w:t>
      </w:r>
      <w:r>
        <w:t xml:space="preserve">name, phone number, date of birth, gender, location, and plan/membership details you provide (via web, USSD or WhatsApp).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Buddy conversations:</w:t>
      </w:r>
      <w:r>
        <w:t xml:space="preserve"> </w:t>
      </w:r>
      <w:r>
        <w:t xml:space="preserve">the questions you ask and our answers, tied to an anonymous session identifier (no account needed). This can include</w:t>
      </w:r>
      <w:r>
        <w:t xml:space="preserve"> </w:t>
      </w:r>
      <w:r>
        <w:rPr>
          <w:b/>
          <w:bCs/>
        </w:rPr>
        <w:t xml:space="preserve">health information</w:t>
      </w:r>
      <w:r>
        <w:t xml:space="preserve">, which is sensitive personal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 signals:</w:t>
      </w:r>
      <w:r>
        <w:t xml:space="preserve"> </w:t>
      </w:r>
      <w:r>
        <w:t xml:space="preserve">where our automatic safety system detects a crisis, emergency or distress message, this is flagged for safety monitoring.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data:</w:t>
      </w:r>
      <w:r>
        <w:t xml:space="preserve"> </w:t>
      </w:r>
      <w:r>
        <w:t xml:space="preserve">device/network information needed to deliver the service.</w:t>
      </w:r>
    </w:p>
    <w:p>
      <w:pPr>
        <w:pStyle w:val="BodyText"/>
      </w:pPr>
      <w:r>
        <w:rPr>
          <w:b/>
          <w:bCs/>
        </w:rPr>
        <w:t xml:space="preserve">Why we use it (lawful basis).</w:t>
      </w:r>
      <w:r>
        <w:t xml:space="preserve"> </w:t>
      </w:r>
      <w:r>
        <w:t xml:space="preserve">- To provide enrolment, the Health Buddy and related services —</w:t>
      </w:r>
      <w:r>
        <w:t xml:space="preserve"> </w:t>
      </w:r>
      <w:r>
        <w:rPr>
          <w:i/>
          <w:iCs/>
        </w:rPr>
        <w:t xml:space="preserve">performance of a service you requested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your consent</w:t>
      </w:r>
      <w:r>
        <w:t xml:space="preserve">.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sensitive health data</w:t>
      </w:r>
      <w:r>
        <w:t xml:space="preserve">, we rely on your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, which you can withdraw at any time.</w:t>
      </w:r>
      <w:r>
        <w:t xml:space="preserve"> </w:t>
      </w:r>
      <w:r>
        <w:t xml:space="preserve">- To keep the service safe (e.g. route crisis messages to helplines) —</w:t>
      </w:r>
      <w:r>
        <w:t xml:space="preserve"> </w:t>
      </w:r>
      <w:r>
        <w:rPr>
          <w:i/>
          <w:iCs/>
        </w:rPr>
        <w:t xml:space="preserve">protecting vital interests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legitimate interest in user safety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Who we share it with.</w:t>
      </w:r>
      <w:r>
        <w:t xml:space="preserve"> </w:t>
      </w:r>
      <w:r>
        <w:t xml:space="preserve">Trusted processors who help us run the service, under contract: hosting/infrastructure, our AI provider (to generate Buddy answers), email/SMS providers, and payment processors. We share enrolment data with the partner organisation you enrol through (e.g. </w:t>
      </w:r>
      <w:r>
        <w:rPr>
          <w:rStyle w:val="VerbatimChar"/>
        </w:rPr>
        <w:t xml:space="preserve">[AXA Mansard]</w:t>
      </w:r>
      <w:r>
        <w:t xml:space="preserve">) where relevant.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sell your data.</w:t>
      </w:r>
    </w:p>
    <w:p>
      <w:pPr>
        <w:pStyle w:val="BodyText"/>
      </w:pPr>
      <w:r>
        <w:rPr>
          <w:b/>
          <w:bCs/>
        </w:rPr>
        <w:t xml:space="preserve">Cross-border transfer.</w:t>
      </w:r>
      <w:r>
        <w:t xml:space="preserve"> </w:t>
      </w:r>
      <w:r>
        <w:t xml:space="preserve">Some processors operate outside Nigeria (e.g. the AI and hosting providers). Where data leaves Nigeria we ensure an adequate level of protection as required by the NDPR/NDPA</w:t>
      </w:r>
      <w:r>
        <w:t xml:space="preserve"> </w:t>
      </w:r>
      <w:r>
        <w:rPr>
          <w:rStyle w:val="VerbatimChar"/>
        </w:rPr>
        <w:t xml:space="preserve">[mechanism — adequacy / contractual safeguards]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long we keep it.</w:t>
      </w:r>
      <w:r>
        <w:t xml:space="preserve"> </w:t>
      </w:r>
      <w:r>
        <w:rPr>
          <w:rStyle w:val="VerbatimChar"/>
        </w:rPr>
        <w:t xml:space="preserve">[retention periods — e.g. enrolment data for the life of membership + X years; anonymous Buddy logs for X months for safety review]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rights.</w:t>
      </w:r>
      <w:r>
        <w:t xml:space="preserve"> </w:t>
      </w:r>
      <w:r>
        <w:t xml:space="preserve">You can request access to, correction or deletion of your data, object to or restrict processing, and withdraw consent — contact</w:t>
      </w:r>
      <w:r>
        <w:t xml:space="preserve"> </w:t>
      </w:r>
      <w:r>
        <w:rPr>
          <w:rStyle w:val="VerbatimChar"/>
        </w:rPr>
        <w:t xml:space="preserve">[privacy@mobicova.com]</w:t>
      </w:r>
      <w:r>
        <w:t xml:space="preserve">. You can also complain to the</w:t>
      </w:r>
      <w:r>
        <w:t xml:space="preserve"> </w:t>
      </w:r>
      <w:r>
        <w:rPr>
          <w:b/>
          <w:bCs/>
        </w:rPr>
        <w:t xml:space="preserve">Nigeria Data Protection Commission (NDPC)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Security.</w:t>
      </w:r>
      <w:r>
        <w:t xml:space="preserve"> </w:t>
      </w:r>
      <w:r>
        <w:t xml:space="preserve">We use technical and organisational measures (encryption in transit, access controls, audit logging) to protect your data.</w:t>
      </w:r>
    </w:p>
    <w:p>
      <w:pPr>
        <w:pStyle w:val="BodyText"/>
      </w:pPr>
      <w:r>
        <w:rPr>
          <w:b/>
          <w:bCs/>
        </w:rPr>
        <w:t xml:space="preserve">Children.</w:t>
      </w:r>
      <w:r>
        <w:t xml:space="preserve"> </w:t>
      </w:r>
      <w:r>
        <w:rPr>
          <w:rStyle w:val="VerbatimChar"/>
        </w:rPr>
        <w:t xml:space="preserve">[state position on under-18 use / parental consent]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Changes.</w:t>
      </w:r>
      <w:r>
        <w:t xml:space="preserve"> </w:t>
      </w:r>
      <w:r>
        <w:t xml:space="preserve">We will update this notice as needed and post the current version with its date.</w:t>
      </w:r>
    </w:p>
    <w:p>
      <w:r>
        <w:pict>
          <v:rect style="width:0;height:1.5pt" o:hralign="center" o:hrstd="t" o:hr="t"/>
        </w:pict>
      </w:r>
    </w:p>
    <w:bookmarkEnd w:id="10"/>
    <w:bookmarkStart w:id="11" w:name="X5ec3429b03f8b86be87909771620a4c32013759"/>
    <w:p>
      <w:pPr>
        <w:pStyle w:val="Heading1"/>
      </w:pPr>
      <w:r>
        <w:rPr>
          <w:rFonts w:ascii="Calibri" w:hAnsi="Calibri"/>
          <w:color w:val="0A7B7B"/>
        </w:rPr>
        <w:t xml:space="preserve">Part B — Health Buddy Terms of Use &amp; Disclaimer</w:t>
      </w:r>
    </w:p>
    <w:p>
      <w:pPr>
        <w:pStyle w:val="FirstParagraph"/>
      </w:pPr>
      <w:r>
        <w:rPr>
          <w:b/>
          <w:bCs/>
        </w:rPr>
        <w:t xml:space="preserve">1. General information only.</w:t>
      </w:r>
      <w:r>
        <w:t xml:space="preserve"> </w:t>
      </w:r>
      <w:r>
        <w:t xml:space="preserve">The MobiCova Health Buddy provides</w:t>
      </w:r>
      <w:r>
        <w:t xml:space="preserve"> </w:t>
      </w:r>
      <w:r>
        <w:rPr>
          <w:b/>
          <w:bCs/>
        </w:rPr>
        <w:t xml:space="preserve">basic, general health information</w:t>
      </w:r>
      <w:r>
        <w:t xml:space="preserve"> </w:t>
      </w:r>
      <w:r>
        <w:t xml:space="preserve">from trusted public sources (WHO, NHS and similar). It is</w:t>
      </w:r>
      <w:r>
        <w:t xml:space="preserve"> </w:t>
      </w:r>
      <w:r>
        <w:rPr>
          <w:b/>
          <w:bCs/>
        </w:rPr>
        <w:t xml:space="preserve">not medical advice</w:t>
      </w:r>
      <w:r>
        <w:t xml:space="preserve">,</w:t>
      </w:r>
      <w:r>
        <w:t xml:space="preserve"> </w:t>
      </w:r>
      <w:r>
        <w:rPr>
          <w:b/>
          <w:bCs/>
        </w:rPr>
        <w:t xml:space="preserve">not a diagnosis</w:t>
      </w:r>
      <w:r>
        <w:t xml:space="preserve">, and</w:t>
      </w:r>
      <w:r>
        <w:t xml:space="preserve"> </w:t>
      </w:r>
      <w:r>
        <w:rPr>
          <w:b/>
          <w:bCs/>
        </w:rPr>
        <w:t xml:space="preserve">not a substitute for a qualified healthcare professional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Not for emergencies.</w:t>
      </w:r>
      <w:r>
        <w:t xml:space="preserve"> </w:t>
      </w:r>
      <w:r>
        <w:t xml:space="preserve">The Buddy is</w:t>
      </w:r>
      <w:r>
        <w:t xml:space="preserve"> </w:t>
      </w:r>
      <w:r>
        <w:rPr>
          <w:b/>
          <w:bCs/>
        </w:rPr>
        <w:t xml:space="preserve">not an emergency or crisis service</w:t>
      </w:r>
      <w:r>
        <w:t xml:space="preserve">. If you or someone else is in danger, call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or go to the nearest hospital. For emotional crisis, contact SURPIN (0800 0787 746) or MANI (0809 111 6264).</w:t>
      </w:r>
    </w:p>
    <w:p>
      <w:pPr>
        <w:pStyle w:val="BodyText"/>
      </w:pPr>
      <w:r>
        <w:rPr>
          <w:b/>
          <w:bCs/>
        </w:rPr>
        <w:t xml:space="preserve">3. No clinician relationship.</w:t>
      </w:r>
      <w:r>
        <w:t xml:space="preserve"> </w:t>
      </w:r>
      <w:r>
        <w:t xml:space="preserve">Using the Buddy does not create a doctor–patient relationship. Always consult a clinician for advice about your own health; MobiCova can connect you to one.</w:t>
      </w:r>
    </w:p>
    <w:p>
      <w:pPr>
        <w:pStyle w:val="BodyText"/>
      </w:pPr>
      <w:r>
        <w:rPr>
          <w:b/>
          <w:bCs/>
        </w:rPr>
        <w:t xml:space="preserve">4. Accuracy &amp; limits.</w:t>
      </w:r>
      <w:r>
        <w:t xml:space="preserve"> </w:t>
      </w:r>
      <w:r>
        <w:t xml:space="preserve">Information is reviewed by a clinician but may be general, incomplete, or not specific to your situation. Do not rely on it for decisions without professional advice.</w:t>
      </w:r>
    </w:p>
    <w:p>
      <w:pPr>
        <w:pStyle w:val="BodyText"/>
      </w:pPr>
      <w:r>
        <w:rPr>
          <w:b/>
          <w:bCs/>
        </w:rPr>
        <w:t xml:space="preserve">5. Acceptable use.</w:t>
      </w:r>
      <w:r>
        <w:t xml:space="preserve"> </w:t>
      </w:r>
      <w:r>
        <w:t xml:space="preserve">Use the Buddy honestly and lawfully. Do not use it to harm others or to obtain instructions for self-harm; such requests are redirected to support resources.</w:t>
      </w:r>
    </w:p>
    <w:p>
      <w:pPr>
        <w:pStyle w:val="BodyText"/>
      </w:pPr>
      <w:r>
        <w:rPr>
          <w:b/>
          <w:bCs/>
        </w:rPr>
        <w:t xml:space="preserve">6. Eligibility.</w:t>
      </w:r>
      <w:r>
        <w:t xml:space="preserve"> </w:t>
      </w:r>
      <w:r>
        <w:rPr>
          <w:rStyle w:val="VerbatimChar"/>
        </w:rPr>
        <w:t xml:space="preserve">[state any age/eligibility limits]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Your data.</w:t>
      </w:r>
      <w:r>
        <w:t xml:space="preserve"> </w:t>
      </w:r>
      <w:r>
        <w:t xml:space="preserve">Conversations are handled per our Privacy Notice (Part A). By using the Buddy you consent to that processing.</w:t>
      </w:r>
    </w:p>
    <w:p>
      <w:pPr>
        <w:pStyle w:val="BodyText"/>
      </w:pPr>
      <w:r>
        <w:rPr>
          <w:b/>
          <w:bCs/>
        </w:rPr>
        <w:t xml:space="preserve">8. Availability &amp; changes.</w:t>
      </w:r>
      <w:r>
        <w:t xml:space="preserve"> </w:t>
      </w:r>
      <w:r>
        <w:t xml:space="preserve">The Buddy is a free service offered</w:t>
      </w:r>
      <w:r>
        <w:t xml:space="preserve"> </w:t>
      </w:r>
      <w:r>
        <w:t xml:space="preserve">“as is”</w:t>
      </w:r>
      <w:r>
        <w:t xml:space="preserve">. We may change, limit (e.g. daily message caps) or withdraw it at any time.</w:t>
      </w:r>
    </w:p>
    <w:p>
      <w:pPr>
        <w:pStyle w:val="BodyText"/>
      </w:pPr>
      <w:r>
        <w:rPr>
          <w:b/>
          <w:bCs/>
        </w:rPr>
        <w:t xml:space="preserve">9. Liability.</w:t>
      </w:r>
      <w:r>
        <w:t xml:space="preserve"> </w:t>
      </w:r>
      <w:r>
        <w:t xml:space="preserve">To the extent permitted by Nigerian law, MobiCova is not liable for decisions made in reliance on the Buddy’s general information.</w:t>
      </w:r>
      <w:r>
        <w:t xml:space="preserve"> </w:t>
      </w:r>
      <w:r>
        <w:rPr>
          <w:rStyle w:val="VerbatimChar"/>
        </w:rPr>
        <w:t xml:space="preserve">[confirm wording with counsel]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Contact.</w:t>
      </w:r>
      <w:r>
        <w:t xml:space="preserve"> </w:t>
      </w:r>
      <w:r>
        <w:rPr>
          <w:rStyle w:val="VerbatimChar"/>
        </w:rPr>
        <w:t xml:space="preserve">[support@mobicova.com]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art-c-security-review-booking-brief"/>
    <w:p>
      <w:pPr>
        <w:pStyle w:val="Heading1"/>
      </w:pPr>
      <w:r>
        <w:rPr>
          <w:rFonts w:ascii="Calibri" w:hAnsi="Calibri"/>
          <w:color w:val="0A7B7B"/>
        </w:rPr>
        <w:t xml:space="preserve">Part C — Security Review — Booking Brief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Commission an independent security assessment ahead of scaling to ~50,000 members and as the first step on the SOC 2 / ISO 27001 path.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- Web application (React) and REST API (Express/Node).</w:t>
      </w:r>
      <w:r>
        <w:t xml:space="preserve"> </w:t>
      </w:r>
      <w:r>
        <w:t xml:space="preserve">- Authentication &amp; authorisation (members, providers, platform admins), session/token handling, SSO/SAML.</w:t>
      </w:r>
      <w:r>
        <w:t xml:space="preserve"> </w:t>
      </w:r>
      <w:r>
        <w:t xml:space="preserve">- Database (PostgreSQL/Supabase) — access controls, data-at-rest, backups.</w:t>
      </w:r>
      <w:r>
        <w:t xml:space="preserve"> </w:t>
      </w:r>
      <w:r>
        <w:t xml:space="preserve">- Channels: USSD/WhatsApp webhooks, public Buddy endpoint (abuse/rate-limit, prompt-injection).</w:t>
      </w:r>
      <w:r>
        <w:t xml:space="preserve"> </w:t>
      </w:r>
      <w:r>
        <w:t xml:space="preserve">- Hosting/config (currently Render; AWS af-south-1 planned) and secrets management.</w:t>
      </w:r>
    </w:p>
    <w:p>
      <w:pPr>
        <w:pStyle w:val="BodyText"/>
      </w:pPr>
      <w:r>
        <w:rPr>
          <w:b/>
          <w:bCs/>
        </w:rPr>
        <w:t xml:space="preserve">Sensitive assets.</w:t>
      </w:r>
      <w:r>
        <w:t xml:space="preserve"> </w:t>
      </w:r>
      <w:r>
        <w:t xml:space="preserve">Member PII and</w:t>
      </w:r>
      <w:r>
        <w:t xml:space="preserve"> </w:t>
      </w:r>
      <w:r>
        <w:rPr>
          <w:b/>
          <w:bCs/>
        </w:rPr>
        <w:t xml:space="preserve">health data</w:t>
      </w:r>
      <w:r>
        <w:t xml:space="preserve">, Buddy conversations and safety flags, admin credentials, API keys.</w:t>
      </w:r>
    </w:p>
    <w:p>
      <w:pPr>
        <w:pStyle w:val="BodyText"/>
      </w:pPr>
      <w:r>
        <w:rPr>
          <w:b/>
          <w:bCs/>
        </w:rPr>
        <w:t xml:space="preserve">Engagement type.</w:t>
      </w:r>
      <w:r>
        <w:t xml:space="preserve"> </w:t>
      </w:r>
      <w:r>
        <w:t xml:space="preserve">Grey-box penetration test (web + API) + configuration/hardening review. Optional: SOC 2 readiness gap assessment.</w:t>
      </w:r>
    </w:p>
    <w:p>
      <w:pPr>
        <w:pStyle w:val="BodyText"/>
      </w:pPr>
      <w:r>
        <w:rPr>
          <w:b/>
          <w:bCs/>
        </w:rPr>
        <w:t xml:space="preserve">Deliverables.</w:t>
      </w:r>
      <w:r>
        <w:t xml:space="preserve"> </w:t>
      </w:r>
      <w:r>
        <w:t xml:space="preserve">Severity-rated findings, reproduction steps, remediation guidance, an executive summary, and a</w:t>
      </w:r>
      <w:r>
        <w:t xml:space="preserve"> </w:t>
      </w:r>
      <w:r>
        <w:rPr>
          <w:b/>
          <w:bCs/>
        </w:rPr>
        <w:t xml:space="preserve">free retest</w:t>
      </w:r>
      <w:r>
        <w:t xml:space="preserve"> </w:t>
      </w:r>
      <w:r>
        <w:t xml:space="preserve">of fixed issues.</w:t>
      </w:r>
    </w:p>
    <w:p>
      <w:pPr>
        <w:pStyle w:val="BodyText"/>
      </w:pPr>
      <w:r>
        <w:rPr>
          <w:b/>
          <w:bCs/>
        </w:rPr>
        <w:t xml:space="preserve">Access we will provide.</w:t>
      </w:r>
      <w:r>
        <w:t xml:space="preserve"> </w:t>
      </w:r>
      <w:r>
        <w:t xml:space="preserve">Test accounts per role, a staging environment, and architecture docs (already drafted: production-readiness plan, environments plan, incident runbook).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rPr>
          <w:rStyle w:val="VerbatimChar"/>
        </w:rPr>
        <w:t xml:space="preserve">[target window]</w:t>
      </w:r>
      <w:r>
        <w:t xml:space="preserve">.</w:t>
      </w:r>
      <w:r>
        <w:t xml:space="preserve"> </w:t>
      </w:r>
      <w:r>
        <w:rPr>
          <w:b/>
          <w:bCs/>
        </w:rPr>
        <w:t xml:space="preserve">Budget guide:</w:t>
      </w:r>
      <w:r>
        <w:t xml:space="preserve"> </w:t>
      </w:r>
      <w:r>
        <w:t xml:space="preserve">see the Production Platform budget (security line ~$40k–90k incl. SOC 2/ISO + pentest).</w:t>
      </w:r>
    </w:p>
    <w:p>
      <w:pPr>
        <w:pStyle w:val="BodyText"/>
      </w:pPr>
      <w:r>
        <w:rPr>
          <w:b/>
          <w:bCs/>
        </w:rPr>
        <w:t xml:space="preserve">Vendor questions.</w:t>
      </w:r>
      <w:r>
        <w:t xml:space="preserve"> </w:t>
      </w:r>
      <w:r>
        <w:t xml:space="preserve">Nigerian data-residency awareness; healthcare/NDPR experience; CREST/OSCP-qualified testers; sample report; retest policy.</w:t>
      </w:r>
      <w:r>
        <w:t xml:space="preserve"> </w:t>
      </w:r>
      <w:r>
        <w:rPr>
          <w:i/>
          <w:iCs/>
        </w:rPr>
        <w:t xml:space="preserve">(Detailed RFP already prepared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SECURITY-REVIEW-RFP</w:t>
      </w:r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building trust into the platform from day one.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2026-06-20T09:15:54Z</dcterms:created>
  <dcterms:modified xsi:type="dcterms:W3CDTF">2026-06-20T09:15:54Z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