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How We Take a Language Live</w:t>
      </w:r>
    </w:p>
    <w:bookmarkStart w:id="15" w:name="how-we-take-a-language-live"/>
    <w:p>
      <w:pPr>
        <w:pStyle w:val="FirstParagraph"/>
      </w:pPr>
      <w:r>
        <w:rPr>
          <w:b/>
          <w:bCs/>
        </w:rPr>
        <w:t xml:space="preserve">MobiCova Health — AI Health Buddy localisation lifecycle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</w:p>
    <w:p>
      <w:r>
        <w:pict>
          <v:rect style="width:0;height:1.5pt" o:hralign="center" o:hrstd="t" o:hr="t"/>
        </w:pict>
      </w:r>
    </w:p>
    <w:bookmarkStart w:id="9" w:name="the-idea-in-one-line"/>
    <w:p>
      <w:pPr>
        <w:pStyle w:val="Heading2"/>
      </w:pPr>
      <w:r>
        <w:rPr>
          <w:rFonts w:ascii="Calibri" w:hAnsi="Calibri"/>
          <w:color w:val="0A7B7B"/>
        </w:rPr>
        <w:t xml:space="preserve">The idea in one line</w:t>
      </w:r>
    </w:p>
    <w:p>
      <w:pPr>
        <w:pStyle w:val="FirstParagraph"/>
      </w:pPr>
      <w:r>
        <w:t xml:space="preserve">Review once, load once, flip a switch. Because the platform was built to be</w:t>
      </w:r>
      <w:r>
        <w:t xml:space="preserve"> </w:t>
      </w:r>
      <w:r>
        <w:t xml:space="preserve">multilingual, each new language is</w:t>
      </w:r>
      <w:r>
        <w:t xml:space="preserve"> </w:t>
      </w:r>
      <w:r>
        <w:rPr>
          <w:b/>
          <w:bCs/>
        </w:rPr>
        <w:t xml:space="preserve">content + sign-off</w:t>
      </w:r>
      <w:r>
        <w:t xml:space="preserve">, not new software.</w:t>
      </w:r>
    </w:p>
    <w:bookmarkEnd w:id="9"/>
    <w:bookmarkStart w:id="10" w:name="two-things-get-approved"/>
    <w:p>
      <w:pPr>
        <w:pStyle w:val="Heading2"/>
      </w:pPr>
      <w:r>
        <w:rPr>
          <w:rFonts w:ascii="Calibri" w:hAnsi="Calibri"/>
          <w:color w:val="0A7B7B"/>
        </w:rPr>
        <w:t xml:space="preserve">Two things get approved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health corpus</w:t>
      </w:r>
      <w:r>
        <w:t xml:space="preserve"> </w:t>
      </w:r>
      <w:r>
        <w:t xml:space="preserve">(24 English passages the Buddy answers from). Reviewed</w:t>
      </w:r>
      <w:r>
        <w:t xml:space="preserve"> </w:t>
      </w:r>
      <w:r>
        <w:rPr>
          <w:b/>
          <w:bCs/>
        </w:rPr>
        <w:t xml:space="preserve">once by a GP/clinician</w:t>
      </w:r>
      <w:r>
        <w:t xml:space="preserve"> </w:t>
      </w:r>
      <w:r>
        <w:t xml:space="preserve">— it covers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language, because the Buddy</w:t>
      </w:r>
      <w:r>
        <w:t xml:space="preserve"> </w:t>
      </w:r>
      <w:r>
        <w:t xml:space="preserve">translates these passages into each language as it answers.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language’s Seed Kit</w:t>
      </w:r>
      <w:r>
        <w:t xml:space="preserve"> </w:t>
      </w:r>
      <w:r>
        <w:t xml:space="preserve">— the fixed wording, the clinical glossary, and</w:t>
      </w:r>
      <w:r>
        <w:t xml:space="preserve"> </w:t>
      </w:r>
      <w:r>
        <w:t xml:space="preserve">the safety material (trigger words + reply messages). Reviewed per language by</w:t>
      </w:r>
      <w:r>
        <w:t xml:space="preserve"> </w:t>
      </w:r>
      <w:r>
        <w:t xml:space="preserve">a native-speaker translator, a native-speaker clinician, and a lawyer.</w:t>
      </w:r>
    </w:p>
    <w:bookmarkEnd w:id="10"/>
    <w:bookmarkStart w:id="11" w:name="the-lifecycle-per-language"/>
    <w:p>
      <w:pPr>
        <w:pStyle w:val="Heading2"/>
      </w:pPr>
      <w:r>
        <w:rPr>
          <w:rFonts w:ascii="Calibri" w:hAnsi="Calibri"/>
          <w:color w:val="0A7B7B"/>
        </w:rPr>
        <w:t xml:space="preserve">The lifecycle (per language)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Draft</w:t>
            </w:r>
          </w:p>
        </w:tc>
        <w:tc>
          <w:tcPr/>
          <w:p>
            <w:pPr>
              <w:pStyle w:val="Compact"/>
            </w:pPr>
            <w:r>
              <w:t xml:space="preserve">MobiCova supplies the Seed Kit (draft to correct, not start blank)</w:t>
            </w:r>
          </w:p>
        </w:tc>
        <w:tc>
          <w:tcPr/>
          <w:p>
            <w:pPr>
              <w:pStyle w:val="Compact"/>
            </w:pPr>
            <w:r>
              <w:t xml:space="preserve">MobiCova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Translate</w:t>
            </w:r>
          </w:p>
        </w:tc>
        <w:tc>
          <w:tcPr/>
          <w:p>
            <w:pPr>
              <w:pStyle w:val="Compact"/>
            </w:pPr>
            <w:r>
              <w:t xml:space="preserve">Native translator completes the glossary, wording and safety drafts</w:t>
            </w:r>
          </w:p>
        </w:tc>
        <w:tc>
          <w:tcPr/>
          <w:p>
            <w:pPr>
              <w:pStyle w:val="Compact"/>
            </w:pPr>
            <w:r>
              <w:t xml:space="preserve">Translator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Clinical sign-off</w:t>
            </w:r>
          </w:p>
        </w:tc>
        <w:tc>
          <w:tcPr/>
          <w:p>
            <w:pPr>
              <w:pStyle w:val="Compact"/>
            </w:pPr>
            <w:r>
              <w:t xml:space="preserve">Clinician approves the corpus + the safety sections; lawyer approves consent wording</w:t>
            </w:r>
          </w:p>
        </w:tc>
        <w:tc>
          <w:tcPr/>
          <w:p>
            <w:pPr>
              <w:pStyle w:val="Compact"/>
            </w:pPr>
            <w:r>
              <w:t xml:space="preserve">Clinician /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Load</w:t>
            </w:r>
          </w:p>
        </w:tc>
        <w:tc>
          <w:tcPr/>
          <w:p>
            <w:pPr>
              <w:pStyle w:val="Compact"/>
            </w:pPr>
            <w:r>
              <w:t xml:space="preserve">MobiCova loads the approved text into the app (UI strings, channel text, safety trigger words, safety replies)</w:t>
            </w:r>
          </w:p>
        </w:tc>
        <w:tc>
          <w:tcPr/>
          <w:p>
            <w:pPr>
              <w:pStyle w:val="Compact"/>
            </w:pPr>
            <w:r>
              <w:t xml:space="preserve">MobiCova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Verify</w:t>
            </w:r>
          </w:p>
        </w:tc>
        <w:tc>
          <w:tcPr/>
          <w:p>
            <w:pPr>
              <w:pStyle w:val="Compact"/>
            </w:pPr>
            <w:r>
              <w:t xml:space="preserve">Build + automated safety sweep (the language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English together) + spot-check of Buddy answers and SMS/USSD length</w:t>
            </w:r>
          </w:p>
        </w:tc>
        <w:tc>
          <w:tcPr/>
          <w:p>
            <w:pPr>
              <w:pStyle w:val="Compact"/>
            </w:pPr>
            <w:r>
              <w:t xml:space="preserve">MobiCova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Enable</w:t>
            </w:r>
          </w:p>
        </w:tc>
        <w:tc>
          <w:tcPr/>
          <w:p>
            <w:pPr>
              <w:pStyle w:val="Compact"/>
            </w:pPr>
            <w:r>
              <w:t xml:space="preserve">The language is switched on; it appears in the in-app</w:t>
            </w:r>
            <w:r>
              <w:t xml:space="preserve"> </w:t>
            </w:r>
            <w:r>
              <w:rPr>
                <w:b/>
                <w:bCs/>
              </w:rPr>
              <w:t xml:space="preserve">Language</w:t>
            </w:r>
            <w:r>
              <w:t xml:space="preserve"> </w:t>
            </w: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MobiCova /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Watch</w:t>
            </w:r>
          </w:p>
        </w:tc>
        <w:tc>
          <w:tcPr/>
          <w:p>
            <w:pPr>
              <w:pStyle w:val="Compact"/>
            </w:pPr>
            <w:r>
              <w:t xml:space="preserve">Monitor the safety logs for that language; optional soft-launch to a small group first</w:t>
            </w:r>
          </w:p>
        </w:tc>
        <w:tc>
          <w:tcPr/>
          <w:p>
            <w:pPr>
              <w:pStyle w:val="Compact"/>
            </w:pPr>
            <w:r>
              <w:t xml:space="preserve">MobiCova</w:t>
            </w:r>
          </w:p>
        </w:tc>
      </w:tr>
    </w:tbl>
    <w:bookmarkEnd w:id="11"/>
    <w:bookmarkStart w:id="12" w:name="what-live-looks-like"/>
    <w:p>
      <w:pPr>
        <w:pStyle w:val="Heading2"/>
      </w:pPr>
      <w:r>
        <w:rPr>
          <w:rFonts w:ascii="Calibri" w:hAnsi="Calibri"/>
          <w:color w:val="0A7B7B"/>
        </w:rPr>
        <w:t xml:space="preserve">What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“live”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looks like</w:t>
      </w:r>
    </w:p>
    <w:p>
      <w:pPr>
        <w:pStyle w:val="FirstParagraph"/>
      </w:pPr>
      <w:r>
        <w:t xml:space="preserve">Once enabled, a member sees 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selector. Choosing the language:</w:t>
      </w:r>
      <w:r>
        <w:t xml:space="preserve"> </w:t>
      </w:r>
      <w:r>
        <w:t xml:space="preserve">- switches the interface into that language, and</w:t>
      </w:r>
      <w:r>
        <w:t xml:space="preserve"> </w:t>
      </w:r>
      <w:r>
        <w:t xml:space="preserve">- makes the</w:t>
      </w:r>
      <w:r>
        <w:t xml:space="preserve"> </w:t>
      </w:r>
      <w:r>
        <w:rPr>
          <w:b/>
          <w:bCs/>
        </w:rPr>
        <w:t xml:space="preserve">Health Buddy answer in that language</w:t>
      </w:r>
      <w:r>
        <w:t xml:space="preserve">,</w:t>
      </w:r>
      <w:r>
        <w:t xml:space="preserve"> </w:t>
      </w:r>
      <w:r>
        <w:t xml:space="preserve">with English remaining a safe fallback for anything not yet translated.</w:t>
      </w:r>
    </w:p>
    <w:bookmarkEnd w:id="12"/>
    <w:bookmarkStart w:id="13" w:name="built-in-safeguards-every-language"/>
    <w:p>
      <w:pPr>
        <w:pStyle w:val="Heading2"/>
      </w:pPr>
      <w:r>
        <w:rPr>
          <w:rFonts w:ascii="Calibri" w:hAnsi="Calibri"/>
          <w:color w:val="0A7B7B"/>
        </w:rPr>
        <w:t xml:space="preserve">Built-in safeguards (every language)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cry for help is caught in every language.</w:t>
      </w:r>
      <w:r>
        <w:t xml:space="preserve"> </w:t>
      </w:r>
      <w:r>
        <w:t xml:space="preserve">A deterministic safety layer</w:t>
      </w:r>
      <w:r>
        <w:t xml:space="preserve"> </w:t>
      </w:r>
      <w:r>
        <w:t xml:space="preserve">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AI answer; if someone expresses crisis, emergency or</w:t>
      </w:r>
      <w:r>
        <w:t xml:space="preserve"> </w:t>
      </w:r>
      <w:r>
        <w:t xml:space="preserve">distress — in that language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in English — they are routed to Nigerian</w:t>
      </w:r>
      <w:r>
        <w:t xml:space="preserve"> </w:t>
      </w:r>
      <w:r>
        <w:t xml:space="preserve">helplines and 112, not given a health answer. This is verified by an automated</w:t>
      </w:r>
      <w:r>
        <w:t xml:space="preserve"> </w:t>
      </w:r>
      <w:r>
        <w:t xml:space="preserve">test for each language before go-live.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Grounded answers only.</w:t>
      </w:r>
      <w:r>
        <w:t xml:space="preserve"> </w:t>
      </w:r>
      <w:r>
        <w:t xml:space="preserve">The Buddy answers only from the clinician-reviewed</w:t>
      </w:r>
      <w:r>
        <w:t xml:space="preserve"> </w:t>
      </w:r>
      <w:r>
        <w:t xml:space="preserve">corpus; it does not invent medical facts.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half-translated launch.</w:t>
      </w:r>
      <w:r>
        <w:t xml:space="preserve"> </w:t>
      </w:r>
      <w:r>
        <w:t xml:space="preserve">A language appears to members only after its</w:t>
      </w:r>
      <w:r>
        <w:t xml:space="preserve"> </w:t>
      </w:r>
      <w:r>
        <w:t xml:space="preserve">content is signed off and switched on.</w:t>
      </w:r>
    </w:p>
    <w:bookmarkEnd w:id="13"/>
    <w:bookmarkStart w:id="14" w:name="sequence"/>
    <w:p>
      <w:pPr>
        <w:pStyle w:val="Heading2"/>
      </w:pPr>
      <w:r>
        <w:rPr>
          <w:rFonts w:ascii="Calibri" w:hAnsi="Calibri"/>
          <w:color w:val="0A7B7B"/>
        </w:rPr>
        <w:t xml:space="preserve">Sequence</w:t>
      </w:r>
    </w:p>
    <w:p>
      <w:pPr>
        <w:pStyle w:val="FirstParagraph"/>
      </w:pPr>
      <w:r>
        <w:t xml:space="preserve">Languages go live one at a time, each as it is ready — not all at the end:</w:t>
      </w:r>
    </w:p>
    <w:p>
      <w:pPr>
        <w:pStyle w:val="BodyText"/>
      </w:pPr>
      <w:r>
        <w:rPr>
          <w:b/>
          <w:bCs/>
        </w:rPr>
        <w:t xml:space="preserve">Nigerian Pidgin → Hausa → Yoruba → Igbo</w:t>
      </w:r>
    </w:p>
    <w:p>
      <w:pPr>
        <w:pStyle w:val="BodyText"/>
      </w:pPr>
      <w:r>
        <w:t xml:space="preserve">Typical time from a signed-off Seed Kit to live is short, because the</w:t>
      </w:r>
      <w:r>
        <w:t xml:space="preserve"> </w:t>
      </w:r>
      <w:r>
        <w:t xml:space="preserve">engineering is already done; the pace is set by translator and clinician</w:t>
      </w:r>
      <w:r>
        <w:t xml:space="preserve"> </w:t>
      </w:r>
      <w:r>
        <w:t xml:space="preserve">availability.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MobiCova Health — trusted health information, in the languages Nigerians actually speak.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2026-06-19T21:08:02Z</dcterms:created>
  <dcterms:modified xsi:type="dcterms:W3CDTF">2026-06-19T21:08:02Z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