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194560" cy="57724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94560" cy="577242"/>
                    </a:xfrm>
                    <a:prstGeom prst="rect"/>
                  </pic:spPr>
                </pic:pic>
              </a:graphicData>
            </a:graphic>
          </wp:inline>
        </w:drawing>
      </w:r>
    </w:p>
    <w:p>
      <w:pPr>
        <w:jc w:val="center"/>
      </w:pPr>
      <w:r>
        <w:rPr>
          <w:rFonts w:ascii="Calibri" w:hAnsi="Calibri"/>
          <w:b/>
          <w:color w:val="0A7B7B"/>
          <w:sz w:val="40"/>
        </w:rPr>
        <w:t>Nigerian-Language Support — Proposal &amp; Budget (Template)</w:t>
      </w:r>
    </w:p>
    <w:bookmarkStart w:id="24" w:name="X6d117605fba12b3536bb63412e0efded9b9cc32"/>
    <w:p>
      <w:pPr>
        <w:pStyle w:val="FirstParagraph"/>
      </w:pPr>
      <w:r>
        <w:rPr>
          <w:b/>
          <w:bCs/>
        </w:rPr>
        <w:t xml:space="preserve">Prepared for:</w:t>
      </w:r>
      <w:r>
        <w:t xml:space="preserve"> </w:t>
      </w:r>
      <w:r>
        <w:t xml:space="preserve">[Insurer / Partner]</w:t>
      </w:r>
      <w:r>
        <w:t xml:space="preserve"> </w:t>
      </w:r>
      <w:r>
        <w:rPr>
          <w:b/>
          <w:bCs/>
        </w:rPr>
        <w:t xml:space="preserve">Prepared by:</w:t>
      </w:r>
      <w:r>
        <w:t xml:space="preserve"> </w:t>
      </w:r>
      <w:r>
        <w:t xml:space="preserve">MobiCova Health</w:t>
      </w:r>
      <w:r>
        <w:t xml:space="preserve"> </w:t>
      </w:r>
      <w:r>
        <w:rPr>
          <w:b/>
          <w:bCs/>
        </w:rPr>
        <w:t xml:space="preserve">Date:</w:t>
      </w:r>
      <w:r>
        <w:t xml:space="preserve"> </w:t>
      </w:r>
      <w:r>
        <w:t xml:space="preserve">[date]</w:t>
      </w:r>
      <w:r>
        <w:t xml:space="preserve"> </w:t>
      </w:r>
      <w:r>
        <w:rPr>
          <w:b/>
          <w:bCs/>
        </w:rPr>
        <w:t xml:space="preserve">Status:</w:t>
      </w:r>
      <w:r>
        <w:t xml:space="preserve"> </w:t>
      </w:r>
      <w:r>
        <w:t xml:space="preserve">Proposal for review — planning-grade estimates</w:t>
      </w:r>
    </w:p>
    <w:p>
      <w:r>
        <w:pict>
          <v:rect style="width:0;height:1.5pt" o:hralign="center" o:hrstd="t" o:hr="t"/>
        </w:pict>
      </w:r>
    </w:p>
    <w:bookmarkStart w:id="9" w:name="executive-summary"/>
    <w:p>
      <w:pPr>
        <w:pStyle w:val="Heading2"/>
      </w:pPr>
      <w:r>
        <w:rPr>
          <w:rFonts w:ascii="Calibri" w:hAnsi="Calibri"/>
          <w:color w:val="0A7B7B"/>
        </w:rPr>
        <w:t xml:space="preserve">1. Executive summary</w:t>
      </w:r>
    </w:p>
    <w:p>
      <w:pPr>
        <w:pStyle w:val="FirstParagraph"/>
      </w:pPr>
      <w:r>
        <w:t xml:space="preserve">This proposal sets out how MobiCova can deliver your member experience in Nigeria’s major languages —</w:t>
      </w:r>
      <w:r>
        <w:t xml:space="preserve"> </w:t>
      </w:r>
      <w:r>
        <w:rPr>
          <w:b/>
          <w:bCs/>
        </w:rPr>
        <w:t xml:space="preserve">Nigerian Pidgin, Hausa, Yoruba and Igbo</w:t>
      </w:r>
      <w:r>
        <w:t xml:space="preserve"> </w:t>
      </w:r>
      <w:r>
        <w:t xml:space="preserve">— across the web app, the USSD and WhatsApp channels, and the free AI Health Buddy. Together these reach the great majority of Nigerians in the language they are most comfortable using, including members on basic phones.</w:t>
      </w:r>
    </w:p>
    <w:p>
      <w:pPr>
        <w:pStyle w:val="BodyText"/>
      </w:pPr>
      <w:r>
        <w:t xml:space="preserve">Our approach is</w:t>
      </w:r>
      <w:r>
        <w:t xml:space="preserve"> </w:t>
      </w:r>
      <w:r>
        <w:rPr>
          <w:b/>
          <w:bCs/>
        </w:rPr>
        <w:t xml:space="preserve">safety-first and phased</w:t>
      </w:r>
      <w:r>
        <w:t xml:space="preserve">: we start with Nigerian Pidgin, prove the end-to-end pipeline, then add Hausa, Yoruba and Igbo in turn. Every language is professionally translated for the parts that matter most — safety, legal and consent — and</w:t>
      </w:r>
      <w:r>
        <w:t xml:space="preserve"> </w:t>
      </w:r>
      <w:r>
        <w:rPr>
          <w:b/>
          <w:bCs/>
        </w:rPr>
        <w:t xml:space="preserve">signed off by a native-speaker clinician</w:t>
      </w:r>
      <w:r>
        <w:t xml:space="preserve"> </w:t>
      </w:r>
      <w:r>
        <w:t xml:space="preserve">before it goes live.</w:t>
      </w:r>
    </w:p>
    <w:p>
      <w:pPr>
        <w:pStyle w:val="BodyText"/>
      </w:pPr>
      <w:r>
        <w:t xml:space="preserve">Headline investment:</w:t>
      </w:r>
      <w:r>
        <w:t xml:space="preserve"> </w:t>
      </w:r>
      <w:r>
        <w:rPr>
          <w:b/>
          <w:bCs/>
        </w:rPr>
        <w:t xml:space="preserve">≈ ₦4.4M – 7.4M one-off</w:t>
      </w:r>
      <w:r>
        <w:t xml:space="preserve"> </w:t>
      </w:r>
      <w:r>
        <w:t xml:space="preserve">plus</w:t>
      </w:r>
      <w:r>
        <w:t xml:space="preserve"> </w:t>
      </w:r>
      <w:r>
        <w:rPr>
          <w:b/>
          <w:bCs/>
        </w:rPr>
        <w:t xml:space="preserve">≈ ₦0.6M – 1.4M per year</w:t>
      </w:r>
      <w:r>
        <w:t xml:space="preserve"> </w:t>
      </w:r>
      <w:r>
        <w:t xml:space="preserve">ongoing. The cost is driven by</w:t>
      </w:r>
      <w:r>
        <w:t xml:space="preserve"> </w:t>
      </w:r>
      <w:r>
        <w:rPr>
          <w:b/>
          <w:bCs/>
        </w:rPr>
        <w:t xml:space="preserve">people</w:t>
      </w:r>
      <w:r>
        <w:t xml:space="preserve"> </w:t>
      </w:r>
      <w:r>
        <w:t xml:space="preserve">(clinical and legal review), not software — because MobiCova’s platform is already built to be multilingual.</w:t>
      </w:r>
    </w:p>
    <w:p>
      <w:r>
        <w:pict>
          <v:rect style="width:0;height:1.5pt" o:hralign="center" o:hrstd="t" o:hr="t"/>
        </w:pict>
      </w:r>
    </w:p>
    <w:bookmarkEnd w:id="9"/>
    <w:bookmarkStart w:id="10" w:name="what-we-will-deliver"/>
    <w:p>
      <w:pPr>
        <w:pStyle w:val="Heading2"/>
      </w:pPr>
      <w:r>
        <w:rPr>
          <w:rFonts w:ascii="Calibri" w:hAnsi="Calibri"/>
          <w:color w:val="0A7B7B"/>
        </w:rPr>
        <w:t xml:space="preserve">2. What we will deliver</w:t>
      </w:r>
    </w:p>
    <w:p>
      <w:pPr>
        <w:pStyle w:val="FirstParagraph"/>
      </w:pPr>
      <w:r>
        <w:t xml:space="preserve">Full localisation across every place a member reads or hears words from the service:</w:t>
      </w:r>
    </w:p>
    <w:p>
      <w:pPr>
        <w:pStyle w:val="Compact"/>
        <w:numPr>
          <w:ilvl w:val="0"/>
          <w:numId w:val="1001"/>
        </w:numPr>
      </w:pPr>
      <w:r>
        <w:rPr>
          <w:b/>
          <w:bCs/>
        </w:rPr>
        <w:t xml:space="preserve">Web application</w:t>
      </w:r>
      <w:r>
        <w:t xml:space="preserve"> </w:t>
      </w:r>
      <w:r>
        <w:t xml:space="preserve">— member experience with a language switcher and a remembered preference.</w:t>
      </w:r>
    </w:p>
    <w:p>
      <w:pPr>
        <w:pStyle w:val="Compact"/>
        <w:numPr>
          <w:ilvl w:val="0"/>
          <w:numId w:val="1001"/>
        </w:numPr>
      </w:pPr>
      <w:r>
        <w:rPr>
          <w:b/>
          <w:bCs/>
        </w:rPr>
        <w:t xml:space="preserve">USSD</w:t>
      </w:r>
      <w:r>
        <w:t xml:space="preserve"> </w:t>
      </w:r>
      <w:r>
        <w:t xml:space="preserve">— the menu-driven flows used on basic phones, fitted to each language within the on-screen character limits.</w:t>
      </w:r>
    </w:p>
    <w:p>
      <w:pPr>
        <w:pStyle w:val="Compact"/>
        <w:numPr>
          <w:ilvl w:val="0"/>
          <w:numId w:val="1001"/>
        </w:numPr>
      </w:pPr>
      <w:r>
        <w:rPr>
          <w:b/>
          <w:bCs/>
        </w:rPr>
        <w:t xml:space="preserve">WhatsApp</w:t>
      </w:r>
      <w:r>
        <w:t xml:space="preserve"> </w:t>
      </w:r>
      <w:r>
        <w:t xml:space="preserve">— intake and the Health Buddy, with a</w:t>
      </w:r>
      <w:r>
        <w:t xml:space="preserve"> </w:t>
      </w:r>
      <w:r>
        <w:t xml:space="preserve">“choose your language”</w:t>
      </w:r>
      <w:r>
        <w:t xml:space="preserve"> </w:t>
      </w:r>
      <w:r>
        <w:t xml:space="preserve">step.</w:t>
      </w:r>
    </w:p>
    <w:p>
      <w:pPr>
        <w:pStyle w:val="Compact"/>
        <w:numPr>
          <w:ilvl w:val="0"/>
          <w:numId w:val="1001"/>
        </w:numPr>
      </w:pPr>
      <w:r>
        <w:rPr>
          <w:b/>
          <w:bCs/>
        </w:rPr>
        <w:t xml:space="preserve">Notifications</w:t>
      </w:r>
      <w:r>
        <w:t xml:space="preserve"> </w:t>
      </w:r>
      <w:r>
        <w:t xml:space="preserve">— email and SMS templates.</w:t>
      </w:r>
    </w:p>
    <w:p>
      <w:pPr>
        <w:pStyle w:val="Compact"/>
        <w:numPr>
          <w:ilvl w:val="0"/>
          <w:numId w:val="1001"/>
        </w:numPr>
      </w:pPr>
      <w:r>
        <w:rPr>
          <w:b/>
          <w:bCs/>
        </w:rPr>
        <w:t xml:space="preserve">AI Health Buddy</w:t>
      </w:r>
      <w:r>
        <w:t xml:space="preserve"> </w:t>
      </w:r>
      <w:r>
        <w:t xml:space="preserve">— answers generated</w:t>
      </w:r>
      <w:r>
        <w:t xml:space="preserve"> </w:t>
      </w:r>
      <w:r>
        <w:rPr>
          <w:b/>
          <w:bCs/>
        </w:rPr>
        <w:t xml:space="preserve">in the member’s own language</w:t>
      </w:r>
      <w:r>
        <w:t xml:space="preserve">, grounded on clinician-reviewed sources, with the same deterministic safety net we run in English.</w:t>
      </w:r>
    </w:p>
    <w:p>
      <w:pPr>
        <w:pStyle w:val="FirstParagraph"/>
      </w:pPr>
      <w:r>
        <w:rPr>
          <w:b/>
          <w:bCs/>
        </w:rPr>
        <w:t xml:space="preserve">Languages:</w:t>
      </w:r>
      <w:r>
        <w:t xml:space="preserve"> </w:t>
      </w:r>
      <w:r>
        <w:t xml:space="preserve">Nigerian Pidgin, Hausa, Yoruba, Igbo.</w:t>
      </w:r>
    </w:p>
    <w:p>
      <w:r>
        <w:pict>
          <v:rect style="width:0;height:1.5pt" o:hralign="center" o:hrstd="t" o:hr="t"/>
        </w:pict>
      </w:r>
    </w:p>
    <w:bookmarkEnd w:id="10"/>
    <w:bookmarkStart w:id="11" w:name="languages-and-rollout-sequence"/>
    <w:p>
      <w:pPr>
        <w:pStyle w:val="Heading2"/>
      </w:pPr>
      <w:r>
        <w:rPr>
          <w:rFonts w:ascii="Calibri" w:hAnsi="Calibri"/>
          <w:color w:val="0A7B7B"/>
        </w:rPr>
        <w:t xml:space="preserve">3. Languages and rollout sequence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Language</w:t>
            </w:r>
          </w:p>
        </w:tc>
        <w:tc>
          <w:tcPr/>
          <w:p>
            <w:pPr>
              <w:pStyle w:val="Compact"/>
            </w:pPr>
            <w:r>
              <w:t xml:space="preserve">Approx. reach</w:t>
            </w:r>
          </w:p>
        </w:tc>
        <w:tc>
          <w:tcPr/>
          <w:p>
            <w:pPr>
              <w:pStyle w:val="Compact"/>
            </w:pPr>
            <w:r>
              <w:t xml:space="preserve">Why this position</w:t>
            </w:r>
          </w:p>
        </w:tc>
      </w:tr>
      <w:tr>
        <w:tc>
          <w:tcPr/>
          <w:p>
            <w:pPr>
              <w:pStyle w:val="Compact"/>
            </w:pPr>
            <w:r>
              <w:t xml:space="preserve">1</w:t>
            </w:r>
          </w:p>
        </w:tc>
        <w:tc>
          <w:tcPr/>
          <w:p>
            <w:pPr>
              <w:pStyle w:val="Compact"/>
            </w:pPr>
            <w:r>
              <w:rPr>
                <w:b/>
                <w:bCs/>
              </w:rPr>
              <w:t xml:space="preserve">Nigerian Pidgin</w:t>
            </w:r>
          </w:p>
        </w:tc>
        <w:tc>
          <w:tcPr/>
          <w:p>
            <w:pPr>
              <w:pStyle w:val="Compact"/>
            </w:pPr>
            <w:r>
              <w:t xml:space="preserve">~100M+ understand it</w:t>
            </w:r>
          </w:p>
        </w:tc>
        <w:tc>
          <w:tcPr/>
          <w:p>
            <w:pPr>
              <w:pStyle w:val="Compact"/>
            </w:pPr>
            <w:r>
              <w:t xml:space="preserve">National lingua franca; no tone marks; AI handles it strongly; cheapest. Proves the pipeline.</w:t>
            </w:r>
          </w:p>
        </w:tc>
      </w:tr>
      <w:tr>
        <w:tc>
          <w:tcPr/>
          <w:p>
            <w:pPr>
              <w:pStyle w:val="Compact"/>
            </w:pPr>
            <w:r>
              <w:t xml:space="preserve">2</w:t>
            </w:r>
          </w:p>
        </w:tc>
        <w:tc>
          <w:tcPr/>
          <w:p>
            <w:pPr>
              <w:pStyle w:val="Compact"/>
            </w:pPr>
            <w:r>
              <w:rPr>
                <w:b/>
                <w:bCs/>
              </w:rPr>
              <w:t xml:space="preserve">Hausa</w:t>
            </w:r>
          </w:p>
        </w:tc>
        <w:tc>
          <w:tcPr/>
          <w:p>
            <w:pPr>
              <w:pStyle w:val="Compact"/>
            </w:pPr>
            <w:r>
              <w:t xml:space="preserve">~80M+</w:t>
            </w:r>
          </w:p>
        </w:tc>
        <w:tc>
          <w:tcPr/>
          <w:p>
            <w:pPr>
              <w:pStyle w:val="Compact"/>
            </w:pPr>
            <w:r>
              <w:t xml:space="preserve">Dominant in the North; Latin script.</w:t>
            </w:r>
          </w:p>
        </w:tc>
      </w:tr>
      <w:tr>
        <w:tc>
          <w:tcPr/>
          <w:p>
            <w:pPr>
              <w:pStyle w:val="Compact"/>
            </w:pPr>
            <w:r>
              <w:t xml:space="preserve">3</w:t>
            </w:r>
          </w:p>
        </w:tc>
        <w:tc>
          <w:tcPr/>
          <w:p>
            <w:pPr>
              <w:pStyle w:val="Compact"/>
            </w:pPr>
            <w:r>
              <w:rPr>
                <w:b/>
                <w:bCs/>
              </w:rPr>
              <w:t xml:space="preserve">Yoruba</w:t>
            </w:r>
          </w:p>
        </w:tc>
        <w:tc>
          <w:tcPr/>
          <w:p>
            <w:pPr>
              <w:pStyle w:val="Compact"/>
            </w:pPr>
            <w:r>
              <w:t xml:space="preserve">~45M</w:t>
            </w:r>
          </w:p>
        </w:tc>
        <w:tc>
          <w:tcPr/>
          <w:p>
            <w:pPr>
              <w:pStyle w:val="Compact"/>
            </w:pPr>
            <w:r>
              <w:t xml:space="preserve">South-West; tonal, needs diacritics and extra QA.</w:t>
            </w:r>
          </w:p>
        </w:tc>
      </w:tr>
      <w:tr>
        <w:tc>
          <w:tcPr/>
          <w:p>
            <w:pPr>
              <w:pStyle w:val="Compact"/>
            </w:pPr>
            <w:r>
              <w:t xml:space="preserve">4</w:t>
            </w:r>
          </w:p>
        </w:tc>
        <w:tc>
          <w:tcPr/>
          <w:p>
            <w:pPr>
              <w:pStyle w:val="Compact"/>
            </w:pPr>
            <w:r>
              <w:rPr>
                <w:b/>
                <w:bCs/>
              </w:rPr>
              <w:t xml:space="preserve">Igbo</w:t>
            </w:r>
          </w:p>
        </w:tc>
        <w:tc>
          <w:tcPr/>
          <w:p>
            <w:pPr>
              <w:pStyle w:val="Compact"/>
            </w:pPr>
            <w:r>
              <w:t xml:space="preserve">~30M</w:t>
            </w:r>
          </w:p>
        </w:tc>
        <w:tc>
          <w:tcPr/>
          <w:p>
            <w:pPr>
              <w:pStyle w:val="Compact"/>
            </w:pPr>
            <w:r>
              <w:t xml:space="preserve">South-East; tonal, needs diacritics and extra QA.</w:t>
            </w:r>
          </w:p>
        </w:tc>
      </w:tr>
    </w:tbl>
    <w:p>
      <w:r>
        <w:pict>
          <v:rect style="width:0;height:1.5pt" o:hralign="center" o:hrstd="t" o:hr="t"/>
        </w:pict>
      </w:r>
    </w:p>
    <w:bookmarkEnd w:id="11"/>
    <w:bookmarkStart w:id="12" w:name="our-approach"/>
    <w:p>
      <w:pPr>
        <w:pStyle w:val="Heading2"/>
      </w:pPr>
      <w:r>
        <w:rPr>
          <w:rFonts w:ascii="Calibri" w:hAnsi="Calibri"/>
          <w:color w:val="0A7B7B"/>
        </w:rPr>
        <w:t xml:space="preserve">4. Our approach</w:t>
      </w:r>
    </w:p>
    <w:p>
      <w:pPr>
        <w:pStyle w:val="FirstParagraph"/>
      </w:pPr>
      <w:r>
        <w:rPr>
          <w:b/>
          <w:bCs/>
        </w:rPr>
        <w:t xml:space="preserve">Phase 0 — Foundation.</w:t>
      </w:r>
      <w:r>
        <w:t xml:space="preserve"> </w:t>
      </w:r>
      <w:r>
        <w:t xml:space="preserve">Multilingual machinery (translation framework, language switcher, stored preference, string catalogue) — invisible to members, de-risks everything.</w:t>
      </w:r>
      <w:r>
        <w:t xml:space="preserve"> </w:t>
      </w:r>
      <w:r>
        <w:rPr>
          <w:i/>
          <w:iCs/>
        </w:rPr>
        <w:t xml:space="preserve">Already built into the MobiCova platform.</w:t>
      </w:r>
    </w:p>
    <w:p>
      <w:pPr>
        <w:pStyle w:val="BodyText"/>
      </w:pPr>
      <w:r>
        <w:rPr>
          <w:b/>
          <w:bCs/>
        </w:rPr>
        <w:t xml:space="preserve">Phase 1 — Nigerian Pidgin.</w:t>
      </w:r>
      <w:r>
        <w:t xml:space="preserve"> </w:t>
      </w:r>
      <w:r>
        <w:t xml:space="preserve">First full language end-to-end: web, USSD, WhatsApp and the Buddy, including a Pidgin safety vocabulary.</w:t>
      </w:r>
    </w:p>
    <w:p>
      <w:pPr>
        <w:pStyle w:val="BodyText"/>
      </w:pPr>
      <w:r>
        <w:rPr>
          <w:b/>
          <w:bCs/>
        </w:rPr>
        <w:t xml:space="preserve">Phases 2–4 — Hausa, then Yoruba, then Igbo.</w:t>
      </w:r>
      <w:r>
        <w:t xml:space="preserve"> </w:t>
      </w:r>
      <w:r>
        <w:t xml:space="preserve">Each: professional translation of the interface and</w:t>
      </w:r>
      <w:r>
        <w:t xml:space="preserve"> </w:t>
      </w:r>
      <w:r>
        <w:rPr>
          <w:b/>
          <w:bCs/>
        </w:rPr>
        <w:t xml:space="preserve">premium</w:t>
      </w:r>
      <w:r>
        <w:t xml:space="preserve"> </w:t>
      </w:r>
      <w:r>
        <w:t xml:space="preserve">translation of safety/legal/consent wording; a language-specific safety vocabulary;</w:t>
      </w:r>
      <w:r>
        <w:t xml:space="preserve"> </w:t>
      </w:r>
      <w:r>
        <w:rPr>
          <w:b/>
          <w:bCs/>
        </w:rPr>
        <w:t xml:space="preserve">native-speaker clinician review and sign-off</w:t>
      </w:r>
      <w:r>
        <w:t xml:space="preserve">; diacritic/rendering QA.</w:t>
      </w:r>
    </w:p>
    <w:p>
      <w:pPr>
        <w:pStyle w:val="BodyText"/>
      </w:pPr>
      <w:r>
        <w:rPr>
          <w:b/>
          <w:bCs/>
        </w:rPr>
        <w:t xml:space="preserve">Safety gate.</w:t>
      </w:r>
      <w:r>
        <w:t xml:space="preserve"> </w:t>
      </w:r>
      <w:r>
        <w:t xml:space="preserve">No language is switched on for the public until its safety vocabulary and clinician sign-off are complete.</w:t>
      </w:r>
    </w:p>
    <w:p>
      <w:r>
        <w:pict>
          <v:rect style="width:0;height:1.5pt" o:hralign="center" o:hrstd="t" o:hr="t"/>
        </w:pict>
      </w:r>
    </w:p>
    <w:bookmarkEnd w:id="12"/>
    <w:bookmarkStart w:id="13" w:name="quality-and-safety-commitments"/>
    <w:p>
      <w:pPr>
        <w:pStyle w:val="Heading2"/>
      </w:pPr>
      <w:r>
        <w:rPr>
          <w:rFonts w:ascii="Calibri" w:hAnsi="Calibri"/>
          <w:color w:val="0A7B7B"/>
        </w:rPr>
        <w:t xml:space="preserve">5. Quality and safety commitments</w:t>
      </w:r>
    </w:p>
    <w:p>
      <w:pPr>
        <w:pStyle w:val="Compact"/>
        <w:numPr>
          <w:ilvl w:val="0"/>
          <w:numId w:val="1002"/>
        </w:numPr>
      </w:pPr>
      <w:r>
        <w:rPr>
          <w:b/>
          <w:bCs/>
        </w:rPr>
        <w:t xml:space="preserve">An in-language safety net.</w:t>
      </w:r>
      <w:r>
        <w:t xml:space="preserve"> </w:t>
      </w:r>
      <w:r>
        <w:t xml:space="preserve">Detection of crisis, emergency and distress wording — routing to Nigerian helplines and 112 — is rebuilt for each language, so a cry for help is caught as reliably as in English. Verified by automated test before go-live.</w:t>
      </w:r>
    </w:p>
    <w:p>
      <w:pPr>
        <w:pStyle w:val="Compact"/>
        <w:numPr>
          <w:ilvl w:val="0"/>
          <w:numId w:val="1002"/>
        </w:numPr>
      </w:pPr>
      <w:r>
        <w:rPr>
          <w:b/>
          <w:bCs/>
        </w:rPr>
        <w:t xml:space="preserve">Native-speaker clinician sign-off</w:t>
      </w:r>
      <w:r>
        <w:t xml:space="preserve"> </w:t>
      </w:r>
      <w:r>
        <w:t xml:space="preserve">of the Buddy’s answers and the safety vocabulary, with periodic refresh.</w:t>
      </w:r>
    </w:p>
    <w:p>
      <w:pPr>
        <w:pStyle w:val="Compact"/>
        <w:numPr>
          <w:ilvl w:val="0"/>
          <w:numId w:val="1002"/>
        </w:numPr>
      </w:pPr>
      <w:r>
        <w:rPr>
          <w:b/>
          <w:bCs/>
        </w:rPr>
        <w:t xml:space="preserve">Professional translation of safety, legal and consent text</w:t>
      </w:r>
      <w:r>
        <w:t xml:space="preserve"> </w:t>
      </w:r>
      <w:r>
        <w:t xml:space="preserve">(not machine-only), with legal review where appropriate.</w:t>
      </w:r>
    </w:p>
    <w:p>
      <w:pPr>
        <w:pStyle w:val="Compact"/>
        <w:numPr>
          <w:ilvl w:val="0"/>
          <w:numId w:val="1002"/>
        </w:numPr>
      </w:pPr>
      <w:r>
        <w:rPr>
          <w:b/>
          <w:bCs/>
        </w:rPr>
        <w:t xml:space="preserve">English as a safe fallback</w:t>
      </w:r>
      <w:r>
        <w:t xml:space="preserve"> </w:t>
      </w:r>
      <w:r>
        <w:t xml:space="preserve">for anything not yet translated.</w:t>
      </w:r>
    </w:p>
    <w:p>
      <w:r>
        <w:pict>
          <v:rect style="width:0;height:1.5pt" o:hralign="center" o:hrstd="t" o:hr="t"/>
        </w:pict>
      </w:r>
    </w:p>
    <w:bookmarkEnd w:id="13"/>
    <w:bookmarkStart w:id="18" w:name="investment"/>
    <w:p>
      <w:pPr>
        <w:pStyle w:val="Heading2"/>
      </w:pPr>
      <w:r>
        <w:rPr>
          <w:rFonts w:ascii="Calibri" w:hAnsi="Calibri"/>
          <w:color w:val="0A7B7B"/>
        </w:rPr>
        <w:t xml:space="preserve">6. Investment</w:t>
      </w:r>
    </w:p>
    <w:p>
      <w:pPr>
        <w:pStyle w:val="BlockText"/>
      </w:pPr>
      <w:r>
        <w:t xml:space="preserve">Indicative planning ranges, not fixed quotes — confirm against actual translator and clinician rates. Naira primary; US-dollar approximate.</w:t>
      </w:r>
    </w:p>
    <w:bookmarkStart w:id="14" w:name="one-off-all-four-languages"/>
    <w:p>
      <w:pPr>
        <w:pStyle w:val="Heading3"/>
      </w:pPr>
      <w:r>
        <w:rPr>
          <w:rFonts w:ascii="Calibri" w:hAnsi="Calibri"/>
          <w:color w:val="0A7B7B"/>
        </w:rPr>
        <w:t xml:space="preserve">6.1 One-off (all four languages)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Driver</w:t>
            </w:r>
          </w:p>
        </w:tc>
        <w:tc>
          <w:tcPr/>
          <w:p>
            <w:pPr>
              <w:pStyle w:val="Compact"/>
            </w:pPr>
            <w:r>
              <w:t xml:space="preserve">Indicative</w:t>
            </w:r>
          </w:p>
        </w:tc>
      </w:tr>
      <w:tr>
        <w:tc>
          <w:tcPr/>
          <w:p>
            <w:pPr>
              <w:pStyle w:val="Compact"/>
            </w:pPr>
            <w:r>
              <w:t xml:space="preserve">General translation (UI, USSD/WhatsApp, email/SMS)</w:t>
            </w:r>
          </w:p>
        </w:tc>
        <w:tc>
          <w:tcPr/>
          <w:p>
            <w:pPr>
              <w:pStyle w:val="Compact"/>
            </w:pPr>
            <w:r>
              <w:t xml:space="preserve">Word count × 4</w:t>
            </w:r>
          </w:p>
        </w:tc>
        <w:tc>
          <w:tcPr/>
          <w:p>
            <w:pPr>
              <w:pStyle w:val="Compact"/>
            </w:pPr>
            <w:r>
              <w:t xml:space="preserve">₦0.8M – 1.4M</w:t>
            </w:r>
          </w:p>
        </w:tc>
      </w:tr>
      <w:tr>
        <w:tc>
          <w:tcPr/>
          <w:p>
            <w:pPr>
              <w:pStyle w:val="Compact"/>
            </w:pPr>
            <w:r>
              <w:t xml:space="preserve">Specialist translation (safety, legal, consent)</w:t>
            </w:r>
          </w:p>
        </w:tc>
        <w:tc>
          <w:tcPr/>
          <w:p>
            <w:pPr>
              <w:pStyle w:val="Compact"/>
            </w:pPr>
            <w:r>
              <w:t xml:space="preserve">Premium rate × 4</w:t>
            </w:r>
          </w:p>
        </w:tc>
        <w:tc>
          <w:tcPr/>
          <w:p>
            <w:pPr>
              <w:pStyle w:val="Compact"/>
            </w:pPr>
            <w:r>
              <w:t xml:space="preserve">₦0.5M – 0.9M</w:t>
            </w:r>
          </w:p>
        </w:tc>
      </w:tr>
      <w:tr>
        <w:tc>
          <w:tcPr/>
          <w:p>
            <w:pPr>
              <w:pStyle w:val="Compact"/>
            </w:pPr>
            <w:r>
              <w:t xml:space="preserve">Native-speaker clinician review &amp; sign-off</w:t>
            </w:r>
          </w:p>
        </w:tc>
        <w:tc>
          <w:tcPr/>
          <w:p>
            <w:pPr>
              <w:pStyle w:val="Compact"/>
            </w:pPr>
            <w:r>
              <w:t xml:space="preserve">~20–30 hrs/language</w:t>
            </w:r>
          </w:p>
        </w:tc>
        <w:tc>
          <w:tcPr/>
          <w:p>
            <w:pPr>
              <w:pStyle w:val="Compact"/>
            </w:pPr>
            <w:r>
              <w:t xml:space="preserve">₦2.0M – 3.0M</w:t>
            </w:r>
          </w:p>
        </w:tc>
      </w:tr>
      <w:tr>
        <w:tc>
          <w:tcPr/>
          <w:p>
            <w:pPr>
              <w:pStyle w:val="Compact"/>
            </w:pPr>
            <w:r>
              <w:t xml:space="preserve">In-language safety vocabularies</w:t>
            </w:r>
          </w:p>
        </w:tc>
        <w:tc>
          <w:tcPr/>
          <w:p>
            <w:pPr>
              <w:pStyle w:val="Compact"/>
            </w:pPr>
            <w:r>
              <w:t xml:space="preserve">Native + clinical input</w:t>
            </w:r>
          </w:p>
        </w:tc>
        <w:tc>
          <w:tcPr/>
          <w:p>
            <w:pPr>
              <w:pStyle w:val="Compact"/>
            </w:pPr>
            <w:r>
              <w:t xml:space="preserve">₦0.3M – 0.5M</w:t>
            </w:r>
          </w:p>
        </w:tc>
      </w:tr>
      <w:tr>
        <w:tc>
          <w:tcPr/>
          <w:p>
            <w:pPr>
              <w:pStyle w:val="Compact"/>
            </w:pPr>
            <w:r>
              <w:t xml:space="preserve">Legal review of consent/disclaimers</w:t>
            </w:r>
          </w:p>
        </w:tc>
        <w:tc>
          <w:tcPr/>
          <w:p>
            <w:pPr>
              <w:pStyle w:val="Compact"/>
            </w:pPr>
            <w:r>
              <w:t xml:space="preserve">Per language</w:t>
            </w:r>
          </w:p>
        </w:tc>
        <w:tc>
          <w:tcPr/>
          <w:p>
            <w:pPr>
              <w:pStyle w:val="Compact"/>
            </w:pPr>
            <w:r>
              <w:t xml:space="preserve">₦0.6M – 1.2M</w:t>
            </w:r>
          </w:p>
        </w:tc>
      </w:tr>
      <w:tr>
        <w:tc>
          <w:tcPr/>
          <w:p>
            <w:pPr>
              <w:pStyle w:val="Compact"/>
            </w:pPr>
            <w:r>
              <w:t xml:space="preserve">Linguistic QA &amp; testing</w:t>
            </w:r>
          </w:p>
        </w:tc>
        <w:tc>
          <w:tcPr/>
          <w:p>
            <w:pPr>
              <w:pStyle w:val="Compact"/>
            </w:pPr>
            <w:r>
              <w:t xml:space="preserve">Per language</w:t>
            </w:r>
          </w:p>
        </w:tc>
        <w:tc>
          <w:tcPr/>
          <w:p>
            <w:pPr>
              <w:pStyle w:val="Compact"/>
            </w:pPr>
            <w:r>
              <w:t xml:space="preserve">₦0.2M – 0.4M</w:t>
            </w:r>
          </w:p>
        </w:tc>
      </w:tr>
      <w:tr>
        <w:tc>
          <w:tcPr/>
          <w:p>
            <w:pPr>
              <w:pStyle w:val="Compact"/>
            </w:pPr>
            <w:r>
              <w:rPr>
                <w:b/>
                <w:bCs/>
              </w:rPr>
              <w:t xml:space="preserve">One-off total (external)</w:t>
            </w:r>
          </w:p>
        </w:tc>
        <w:tc>
          <w:tcPr/>
          <w:p>
            <w:pPr>
              <w:pStyle w:val="Compact"/>
            </w:pPr>
          </w:p>
        </w:tc>
        <w:tc>
          <w:tcPr/>
          <w:p>
            <w:pPr>
              <w:pStyle w:val="Compact"/>
            </w:pPr>
            <w:r>
              <w:rPr>
                <w:b/>
                <w:bCs/>
              </w:rPr>
              <w:t xml:space="preserve">≈ ₦4.4M – 7.4M (~$2.8k – 4.6k)</w:t>
            </w:r>
          </w:p>
        </w:tc>
      </w:tr>
    </w:tbl>
    <w:bookmarkEnd w:id="14"/>
    <w:bookmarkStart w:id="15" w:name="recurring"/>
    <w:p>
      <w:pPr>
        <w:pStyle w:val="Heading3"/>
      </w:pPr>
      <w:r>
        <w:rPr>
          <w:rFonts w:ascii="Calibri" w:hAnsi="Calibri"/>
          <w:color w:val="0A7B7B"/>
        </w:rPr>
        <w:t xml:space="preserve">6.2 Recurring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Why it recurs</w:t>
            </w:r>
          </w:p>
        </w:tc>
        <w:tc>
          <w:tcPr/>
          <w:p>
            <w:pPr>
              <w:pStyle w:val="Compact"/>
            </w:pPr>
            <w:r>
              <w:t xml:space="preserve">Indicative</w:t>
            </w:r>
          </w:p>
        </w:tc>
      </w:tr>
      <w:tr>
        <w:tc>
          <w:tcPr/>
          <w:p>
            <w:pPr>
              <w:pStyle w:val="Compact"/>
            </w:pPr>
            <w:r>
              <w:t xml:space="preserve">Translation maintenance</w:t>
            </w:r>
          </w:p>
        </w:tc>
        <w:tc>
          <w:tcPr/>
          <w:p>
            <w:pPr>
              <w:pStyle w:val="Compact"/>
            </w:pPr>
            <w:r>
              <w:t xml:space="preserve">New strings translated ×4</w:t>
            </w:r>
          </w:p>
        </w:tc>
        <w:tc>
          <w:tcPr/>
          <w:p>
            <w:pPr>
              <w:pStyle w:val="Compact"/>
            </w:pPr>
            <w:r>
              <w:t xml:space="preserve">₦50k – 150k / quarter</w:t>
            </w:r>
          </w:p>
        </w:tc>
      </w:tr>
      <w:tr>
        <w:tc>
          <w:tcPr/>
          <w:p>
            <w:pPr>
              <w:pStyle w:val="Compact"/>
            </w:pPr>
            <w:r>
              <w:t xml:space="preserve">Clinician re-review retainer</w:t>
            </w:r>
          </w:p>
        </w:tc>
        <w:tc>
          <w:tcPr/>
          <w:p>
            <w:pPr>
              <w:pStyle w:val="Compact"/>
            </w:pPr>
            <w:r>
              <w:t xml:space="preserve">Content refresh</w:t>
            </w:r>
          </w:p>
        </w:tc>
        <w:tc>
          <w:tcPr/>
          <w:p>
            <w:pPr>
              <w:pStyle w:val="Compact"/>
            </w:pPr>
            <w:r>
              <w:t xml:space="preserve">₦100k – 200k / quarter per language</w:t>
            </w:r>
          </w:p>
        </w:tc>
      </w:tr>
      <w:tr>
        <w:tc>
          <w:tcPr/>
          <w:p>
            <w:pPr>
              <w:pStyle w:val="Compact"/>
            </w:pPr>
            <w:r>
              <w:t xml:space="preserve">Localisation tooling (optional)</w:t>
            </w:r>
          </w:p>
        </w:tc>
        <w:tc>
          <w:tcPr/>
          <w:p>
            <w:pPr>
              <w:pStyle w:val="Compact"/>
            </w:pPr>
            <w:r>
              <w:t xml:space="preserve">Translator workflow</w:t>
            </w:r>
          </w:p>
        </w:tc>
        <w:tc>
          <w:tcPr/>
          <w:p>
            <w:pPr>
              <w:pStyle w:val="Compact"/>
            </w:pPr>
            <w:r>
              <w:t xml:space="preserve">~$30 – 150 / month</w:t>
            </w:r>
          </w:p>
        </w:tc>
      </w:tr>
      <w:tr>
        <w:tc>
          <w:tcPr/>
          <w:p>
            <w:pPr>
              <w:pStyle w:val="Compact"/>
            </w:pPr>
            <w:r>
              <w:t xml:space="preserve">AI inference uplift</w:t>
            </w:r>
          </w:p>
        </w:tc>
        <w:tc>
          <w:tcPr/>
          <w:p>
            <w:pPr>
              <w:pStyle w:val="Compact"/>
            </w:pPr>
            <w:r>
              <w:t xml:space="preserve">Non-English answers cost more</w:t>
            </w:r>
          </w:p>
        </w:tc>
        <w:tc>
          <w:tcPr/>
          <w:p>
            <w:pPr>
              <w:pStyle w:val="Compact"/>
            </w:pPr>
            <w:r>
              <w:t xml:space="preserve">+30 – 100% per Buddy message</w:t>
            </w:r>
          </w:p>
        </w:tc>
      </w:tr>
    </w:tbl>
    <w:bookmarkEnd w:id="15"/>
    <w:bookmarkStart w:id="16" w:name="costs-that-are-easy-to-miss"/>
    <w:p>
      <w:pPr>
        <w:pStyle w:val="Heading3"/>
      </w:pPr>
      <w:r>
        <w:rPr>
          <w:rFonts w:ascii="Calibri" w:hAnsi="Calibri"/>
          <w:color w:val="0A7B7B"/>
        </w:rPr>
        <w:t xml:space="preserve">6.3 Costs that are easy to miss</w:t>
      </w:r>
    </w:p>
    <w:p>
      <w:pPr>
        <w:pStyle w:val="Compact"/>
        <w:numPr>
          <w:ilvl w:val="0"/>
          <w:numId w:val="1003"/>
        </w:numPr>
      </w:pPr>
      <w:r>
        <w:rPr>
          <w:b/>
          <w:bCs/>
        </w:rPr>
        <w:t xml:space="preserve">SMS encoding penalty.</w:t>
      </w:r>
      <w:r>
        <w:t xml:space="preserve"> </w:t>
      </w:r>
      <w:r>
        <w:t xml:space="preserve">Yoruba/Igbo tone marks force Unicode SMS (~70 chars/segment) — roughly</w:t>
      </w:r>
      <w:r>
        <w:t xml:space="preserve"> </w:t>
      </w:r>
      <w:r>
        <w:rPr>
          <w:b/>
          <w:bCs/>
        </w:rPr>
        <w:t xml:space="preserve">2–3× the SMS cost</w:t>
      </w:r>
      <w:r>
        <w:t xml:space="preserve">. We strip tone marks on SMS to control this.</w:t>
      </w:r>
    </w:p>
    <w:p>
      <w:pPr>
        <w:pStyle w:val="Compact"/>
        <w:numPr>
          <w:ilvl w:val="0"/>
          <w:numId w:val="1003"/>
        </w:numPr>
      </w:pPr>
      <w:r>
        <w:rPr>
          <w:b/>
          <w:bCs/>
        </w:rPr>
        <w:t xml:space="preserve">USSD screen limits.</w:t>
      </w:r>
      <w:r>
        <w:t xml:space="preserve"> </w:t>
      </w:r>
      <w:r>
        <w:t xml:space="preserve">Longer translations may need more screens, raising per-session cost; we abbreviate on USSD.</w:t>
      </w:r>
    </w:p>
    <w:p>
      <w:pPr>
        <w:pStyle w:val="Compact"/>
        <w:numPr>
          <w:ilvl w:val="0"/>
          <w:numId w:val="1003"/>
        </w:numPr>
      </w:pPr>
      <w:r>
        <w:rPr>
          <w:b/>
          <w:bCs/>
        </w:rPr>
        <w:t xml:space="preserve">AI cost per answer.</w:t>
      </w:r>
      <w:r>
        <w:t xml:space="preserve"> </w:t>
      </w:r>
      <w:r>
        <w:t xml:space="preserve">Lower-resource languages may need a stronger model — Igbo/Hausa replies can cost</w:t>
      </w:r>
      <w:r>
        <w:t xml:space="preserve"> </w:t>
      </w:r>
      <w:r>
        <w:rPr>
          <w:b/>
          <w:bCs/>
        </w:rPr>
        <w:t xml:space="preserve">2–4× a Pidgin/English one</w:t>
      </w:r>
      <w:r>
        <w:t xml:space="preserve">.</w:t>
      </w:r>
    </w:p>
    <w:p>
      <w:pPr>
        <w:pStyle w:val="Compact"/>
        <w:numPr>
          <w:ilvl w:val="0"/>
          <w:numId w:val="1003"/>
        </w:numPr>
      </w:pPr>
      <w:r>
        <w:rPr>
          <w:b/>
          <w:bCs/>
        </w:rPr>
        <w:t xml:space="preserve">Basic-phone rendering.</w:t>
      </w:r>
      <w:r>
        <w:t xml:space="preserve"> </w:t>
      </w:r>
      <w:r>
        <w:t xml:space="preserve">Some handsets won’t show tone marks; channels may use simplified spelling.</w:t>
      </w:r>
    </w:p>
    <w:p>
      <w:pPr>
        <w:pStyle w:val="Compact"/>
        <w:numPr>
          <w:ilvl w:val="0"/>
          <w:numId w:val="1003"/>
        </w:numPr>
      </w:pPr>
      <w:r>
        <w:rPr>
          <w:b/>
          <w:bCs/>
        </w:rPr>
        <w:t xml:space="preserve">Safety-vocabulary upkeep</w:t>
      </w:r>
      <w:r>
        <w:t xml:space="preserve"> </w:t>
      </w:r>
      <w:r>
        <w:t xml:space="preserve">as slang evolves.</w:t>
      </w:r>
    </w:p>
    <w:bookmarkEnd w:id="16"/>
    <w:bookmarkStart w:id="17" w:name="planning-envelope"/>
    <w:p>
      <w:pPr>
        <w:pStyle w:val="Heading3"/>
      </w:pPr>
      <w:r>
        <w:rPr>
          <w:rFonts w:ascii="Calibri" w:hAnsi="Calibri"/>
          <w:color w:val="0A7B7B"/>
        </w:rPr>
        <w:t xml:space="preserve">6.4 Planning envelope</w:t>
      </w:r>
    </w:p>
    <w:p>
      <w:pPr>
        <w:pStyle w:val="FirstParagraph"/>
      </w:pPr>
      <w:r>
        <w:rPr>
          <w:b/>
          <w:bCs/>
        </w:rPr>
        <w:t xml:space="preserve">≈ ₦4.4M – 7.4M one-off</w:t>
      </w:r>
      <w:r>
        <w:t xml:space="preserve">, then</w:t>
      </w:r>
      <w:r>
        <w:t xml:space="preserve"> </w:t>
      </w:r>
      <w:r>
        <w:rPr>
          <w:b/>
          <w:bCs/>
        </w:rPr>
        <w:t xml:space="preserve">≈ ₦0.6M – 1.4M per year</w:t>
      </w:r>
      <w:r>
        <w:t xml:space="preserve"> </w:t>
      </w:r>
      <w:r>
        <w:t xml:space="preserve">(heavier while all four are active). The bulk is clinical and legal review — the safeguards that make health advice in local languages trustworthy.</w:t>
      </w:r>
    </w:p>
    <w:p>
      <w:r>
        <w:pict>
          <v:rect style="width:0;height:1.5pt" o:hralign="center" o:hrstd="t" o:hr="t"/>
        </w:pict>
      </w:r>
    </w:p>
    <w:bookmarkEnd w:id="17"/>
    <w:bookmarkEnd w:id="18"/>
    <w:bookmarkStart w:id="19" w:name="how-we-keep-the-cost-down"/>
    <w:p>
      <w:pPr>
        <w:pStyle w:val="Heading2"/>
      </w:pPr>
      <w:r>
        <w:rPr>
          <w:rFonts w:ascii="Calibri" w:hAnsi="Calibri"/>
          <w:color w:val="0A7B7B"/>
        </w:rPr>
        <w:t xml:space="preserve">7. How we keep the cost down</w:t>
      </w:r>
    </w:p>
    <w:p>
      <w:pPr>
        <w:pStyle w:val="Compact"/>
        <w:numPr>
          <w:ilvl w:val="0"/>
          <w:numId w:val="1004"/>
        </w:numPr>
      </w:pPr>
      <w:r>
        <w:rPr>
          <w:b/>
          <w:bCs/>
        </w:rPr>
        <w:t xml:space="preserve">Pidgin-first</w:t>
      </w:r>
      <w:r>
        <w:t xml:space="preserve"> </w:t>
      </w:r>
      <w:r>
        <w:t xml:space="preserve">— no tone marks (no SMS/USSD penalty), strongest AI, lightest review; proves the pipeline before the indigenous three.</w:t>
      </w:r>
    </w:p>
    <w:p>
      <w:pPr>
        <w:pStyle w:val="Compact"/>
        <w:numPr>
          <w:ilvl w:val="0"/>
          <w:numId w:val="1004"/>
        </w:numPr>
      </w:pPr>
      <w:r>
        <w:rPr>
          <w:b/>
          <w:bCs/>
        </w:rPr>
        <w:t xml:space="preserve">The Buddy answers in-language at runtime</w:t>
      </w:r>
      <w:r>
        <w:t xml:space="preserve"> </w:t>
      </w:r>
      <w:r>
        <w:t xml:space="preserve">— only</w:t>
      </w:r>
      <w:r>
        <w:t xml:space="preserve"> </w:t>
      </w:r>
      <w:r>
        <w:rPr>
          <w:i/>
          <w:iCs/>
        </w:rPr>
        <w:t xml:space="preserve">fixed</w:t>
      </w:r>
      <w:r>
        <w:t xml:space="preserve"> </w:t>
      </w:r>
      <w:r>
        <w:t xml:space="preserve">wording is translated; the AI handles the long tail.</w:t>
      </w:r>
    </w:p>
    <w:p>
      <w:pPr>
        <w:pStyle w:val="Compact"/>
        <w:numPr>
          <w:ilvl w:val="0"/>
          <w:numId w:val="1004"/>
        </w:numPr>
      </w:pPr>
      <w:r>
        <w:rPr>
          <w:b/>
          <w:bCs/>
        </w:rPr>
        <w:t xml:space="preserve">Strip tone marks on SMS/USSD only</w:t>
      </w:r>
      <w:r>
        <w:t xml:space="preserve">, keep full spelling on web.</w:t>
      </w:r>
    </w:p>
    <w:p>
      <w:pPr>
        <w:pStyle w:val="Compact"/>
        <w:numPr>
          <w:ilvl w:val="0"/>
          <w:numId w:val="1004"/>
        </w:numPr>
      </w:pPr>
      <w:r>
        <w:rPr>
          <w:b/>
          <w:bCs/>
        </w:rPr>
        <w:t xml:space="preserve">A localisation tool</w:t>
      </w:r>
      <w:r>
        <w:t xml:space="preserve"> </w:t>
      </w:r>
      <w:r>
        <w:t xml:space="preserve">pays for itself once maintenance begins.</w:t>
      </w:r>
    </w:p>
    <w:p>
      <w:r>
        <w:pict>
          <v:rect style="width:0;height:1.5pt" o:hralign="center" o:hrstd="t" o:hr="t"/>
        </w:pict>
      </w:r>
    </w:p>
    <w:bookmarkEnd w:id="19"/>
    <w:bookmarkStart w:id="20" w:name="indicative-timeline"/>
    <w:p>
      <w:pPr>
        <w:pStyle w:val="Heading2"/>
      </w:pPr>
      <w:r>
        <w:rPr>
          <w:rFonts w:ascii="Calibri" w:hAnsi="Calibri"/>
          <w:color w:val="0A7B7B"/>
        </w:rPr>
        <w:t xml:space="preserve">8. Indicative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Scope</w:t>
            </w:r>
          </w:p>
        </w:tc>
        <w:tc>
          <w:tcPr/>
          <w:p>
            <w:pPr>
              <w:pStyle w:val="Compact"/>
            </w:pPr>
            <w:r>
              <w:t xml:space="preserve">Duration</w:t>
            </w:r>
          </w:p>
        </w:tc>
      </w:tr>
      <w:tr>
        <w:tc>
          <w:tcPr/>
          <w:p>
            <w:pPr>
              <w:pStyle w:val="Compact"/>
            </w:pPr>
            <w:r>
              <w:t xml:space="preserve">Phase 0 — Foundation</w:t>
            </w:r>
          </w:p>
        </w:tc>
        <w:tc>
          <w:tcPr/>
          <w:p>
            <w:pPr>
              <w:pStyle w:val="Compact"/>
            </w:pPr>
            <w:r>
              <w:rPr>
                <w:i/>
                <w:iCs/>
              </w:rPr>
              <w:t xml:space="preserve">Already built</w:t>
            </w:r>
          </w:p>
        </w:tc>
        <w:tc>
          <w:tcPr/>
          <w:p>
            <w:pPr>
              <w:pStyle w:val="Compact"/>
            </w:pPr>
            <w:r>
              <w:t xml:space="preserve">—</w:t>
            </w:r>
          </w:p>
        </w:tc>
      </w:tr>
      <w:tr>
        <w:tc>
          <w:tcPr/>
          <w:p>
            <w:pPr>
              <w:pStyle w:val="Compact"/>
            </w:pPr>
            <w:r>
              <w:t xml:space="preserve">Phase 1 — Pidgin</w:t>
            </w:r>
          </w:p>
        </w:tc>
        <w:tc>
          <w:tcPr/>
          <w:p>
            <w:pPr>
              <w:pStyle w:val="Compact"/>
            </w:pPr>
            <w:r>
              <w:t xml:space="preserve">First full language (web, USSD, WhatsApp, Buddy)</w:t>
            </w:r>
          </w:p>
        </w:tc>
        <w:tc>
          <w:tcPr/>
          <w:p>
            <w:pPr>
              <w:pStyle w:val="Compact"/>
            </w:pPr>
            <w:r>
              <w:t xml:space="preserve">4–6 weeks</w:t>
            </w:r>
          </w:p>
        </w:tc>
      </w:tr>
      <w:tr>
        <w:tc>
          <w:tcPr/>
          <w:p>
            <w:pPr>
              <w:pStyle w:val="Compact"/>
            </w:pPr>
            <w:r>
              <w:t xml:space="preserve">Phase 2 — Hausa</w:t>
            </w:r>
          </w:p>
        </w:tc>
        <w:tc>
          <w:tcPr/>
          <w:p>
            <w:pPr>
              <w:pStyle w:val="Compact"/>
            </w:pPr>
            <w:r>
              <w:t xml:space="preserve">Translation, safety vocab, sign-off, QA</w:t>
            </w:r>
          </w:p>
        </w:tc>
        <w:tc>
          <w:tcPr/>
          <w:p>
            <w:pPr>
              <w:pStyle w:val="Compact"/>
            </w:pPr>
            <w:r>
              <w:t xml:space="preserve">3–4 weeks</w:t>
            </w:r>
          </w:p>
        </w:tc>
      </w:tr>
      <w:tr>
        <w:tc>
          <w:tcPr/>
          <w:p>
            <w:pPr>
              <w:pStyle w:val="Compact"/>
            </w:pPr>
            <w:r>
              <w:t xml:space="preserve">Phase 3 — Yoruba</w:t>
            </w:r>
          </w:p>
        </w:tc>
        <w:tc>
          <w:tcPr/>
          <w:p>
            <w:pPr>
              <w:pStyle w:val="Compact"/>
            </w:pPr>
            <w:r>
              <w:t xml:space="preserve">As above + diacritic QA</w:t>
            </w:r>
          </w:p>
        </w:tc>
        <w:tc>
          <w:tcPr/>
          <w:p>
            <w:pPr>
              <w:pStyle w:val="Compact"/>
            </w:pPr>
            <w:r>
              <w:t xml:space="preserve">3–4 weeks</w:t>
            </w:r>
          </w:p>
        </w:tc>
      </w:tr>
      <w:tr>
        <w:tc>
          <w:tcPr/>
          <w:p>
            <w:pPr>
              <w:pStyle w:val="Compact"/>
            </w:pPr>
            <w:r>
              <w:t xml:space="preserve">Phase 4 — Igbo</w:t>
            </w:r>
          </w:p>
        </w:tc>
        <w:tc>
          <w:tcPr/>
          <w:p>
            <w:pPr>
              <w:pStyle w:val="Compact"/>
            </w:pPr>
            <w:r>
              <w:t xml:space="preserve">As above + diacritic QA</w:t>
            </w:r>
          </w:p>
        </w:tc>
        <w:tc>
          <w:tcPr/>
          <w:p>
            <w:pPr>
              <w:pStyle w:val="Compact"/>
            </w:pPr>
            <w:r>
              <w:t xml:space="preserve">3–4 weeks</w:t>
            </w:r>
          </w:p>
        </w:tc>
      </w:tr>
    </w:tbl>
    <w:p>
      <w:pPr>
        <w:pStyle w:val="Compact"/>
        <w:numPr>
          <w:ilvl w:val="0"/>
          <w:numId w:val="1005"/>
        </w:numPr>
      </w:pPr>
      <w:r>
        <w:rPr>
          <w:b/>
          <w:bCs/>
        </w:rPr>
        <w:t xml:space="preserve">First language live (Pidgin):</w:t>
      </w:r>
      <w:r>
        <w:t xml:space="preserve"> </w:t>
      </w:r>
      <w:r>
        <w:t xml:space="preserve">~</w:t>
      </w:r>
      <w:r>
        <w:rPr>
          <w:b/>
          <w:bCs/>
        </w:rPr>
        <w:t xml:space="preserve">6–8 weeks</w:t>
      </w:r>
      <w:r>
        <w:t xml:space="preserve"> </w:t>
      </w:r>
      <w:r>
        <w:t xml:space="preserve">from go-ahead.</w:t>
      </w:r>
    </w:p>
    <w:p>
      <w:pPr>
        <w:pStyle w:val="Compact"/>
        <w:numPr>
          <w:ilvl w:val="0"/>
          <w:numId w:val="1005"/>
        </w:numPr>
      </w:pPr>
      <w:r>
        <w:rPr>
          <w:b/>
          <w:bCs/>
        </w:rPr>
        <w:t xml:space="preserve">All four complete:</w:t>
      </w:r>
      <w:r>
        <w:t xml:space="preserve"> </w:t>
      </w:r>
      <w:r>
        <w:t xml:space="preserve">~</w:t>
      </w:r>
      <w:r>
        <w:rPr>
          <w:b/>
          <w:bCs/>
        </w:rPr>
        <w:t xml:space="preserve">4–5 months</w:t>
      </w:r>
      <w:r>
        <w:t xml:space="preserve">, each going live as finished. Pace is set by translator and clinician availability.</w:t>
      </w:r>
    </w:p>
    <w:p>
      <w:r>
        <w:pict>
          <v:rect style="width:0;height:1.5pt" o:hralign="center" o:hrstd="t" o:hr="t"/>
        </w:pict>
      </w:r>
    </w:p>
    <w:bookmarkEnd w:id="20"/>
    <w:bookmarkStart w:id="21" w:name="assumptions-and-exclusions"/>
    <w:p>
      <w:pPr>
        <w:pStyle w:val="Heading2"/>
      </w:pPr>
      <w:r>
        <w:rPr>
          <w:rFonts w:ascii="Calibri" w:hAnsi="Calibri"/>
          <w:color w:val="0A7B7B"/>
        </w:rPr>
        <w:t xml:space="preserve">9. Assumptions and exclusions</w:t>
      </w:r>
    </w:p>
    <w:p>
      <w:pPr>
        <w:pStyle w:val="Compact"/>
        <w:numPr>
          <w:ilvl w:val="0"/>
          <w:numId w:val="1006"/>
        </w:numPr>
      </w:pPr>
      <w:r>
        <w:t xml:space="preserve">Four languages as scoped; more multiplies translation and review lines.</w:t>
      </w:r>
    </w:p>
    <w:p>
      <w:pPr>
        <w:pStyle w:val="Compact"/>
        <w:numPr>
          <w:ilvl w:val="0"/>
          <w:numId w:val="1006"/>
        </w:numPr>
      </w:pPr>
      <w:r>
        <w:t xml:space="preserve">Translator and clinician availability are external lead-time dependencies.</w:t>
      </w:r>
    </w:p>
    <w:p>
      <w:pPr>
        <w:pStyle w:val="Compact"/>
        <w:numPr>
          <w:ilvl w:val="0"/>
          <w:numId w:val="1006"/>
        </w:numPr>
      </w:pPr>
      <w:r>
        <w:t xml:space="preserve">Voice/IVR is out of scope (text-based web, USSD, WhatsApp, SMS, email only).</w:t>
      </w:r>
    </w:p>
    <w:p>
      <w:pPr>
        <w:pStyle w:val="Compact"/>
        <w:numPr>
          <w:ilvl w:val="0"/>
          <w:numId w:val="1006"/>
        </w:numPr>
      </w:pPr>
      <w:r>
        <w:t xml:space="preserve">Excludes any third-party agency minimums or rush fees.</w:t>
      </w:r>
    </w:p>
    <w:p>
      <w:r>
        <w:pict>
          <v:rect style="width:0;height:1.5pt" o:hralign="center" o:hrstd="t" o:hr="t"/>
        </w:pict>
      </w:r>
    </w:p>
    <w:bookmarkEnd w:id="21"/>
    <w:bookmarkStart w:id="22" w:name="decisions-to-confirm"/>
    <w:p>
      <w:pPr>
        <w:pStyle w:val="Heading2"/>
      </w:pPr>
      <w:r>
        <w:rPr>
          <w:rFonts w:ascii="Calibri" w:hAnsi="Calibri"/>
          <w:color w:val="0A7B7B"/>
        </w:rPr>
        <w:t xml:space="preserve">10. Decisions to confirm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Options</w:t>
            </w:r>
          </w:p>
        </w:tc>
        <w:tc>
          <w:tcPr/>
          <w:p>
            <w:pPr>
              <w:pStyle w:val="Compact"/>
            </w:pPr>
            <w:r>
              <w:t xml:space="preserve">Your choice</w:t>
            </w:r>
          </w:p>
        </w:tc>
      </w:tr>
      <w:tr>
        <w:tc>
          <w:tcPr/>
          <w:p>
            <w:pPr>
              <w:pStyle w:val="Compact"/>
            </w:pPr>
            <w:r>
              <w:t xml:space="preserve">Depth of localisation</w:t>
            </w:r>
          </w:p>
        </w:tc>
        <w:tc>
          <w:tcPr/>
          <w:p>
            <w:pPr>
              <w:pStyle w:val="Compact"/>
            </w:pPr>
            <w:r>
              <w:t xml:space="preserve">UI only · + channels ·</w:t>
            </w:r>
            <w:r>
              <w:t xml:space="preserve"> </w:t>
            </w:r>
            <w:r>
              <w:rPr>
                <w:b/>
                <w:bCs/>
              </w:rPr>
              <w:t xml:space="preserve">+ AI Buddy (recommended)</w:t>
            </w:r>
          </w:p>
        </w:tc>
        <w:tc>
          <w:tcPr/>
          <w:p>
            <w:pPr>
              <w:pStyle w:val="Compact"/>
            </w:pPr>
            <w:r>
              <w:t xml:space="preserve">☐</w:t>
            </w:r>
          </w:p>
        </w:tc>
      </w:tr>
      <w:tr>
        <w:tc>
          <w:tcPr/>
          <w:p>
            <w:pPr>
              <w:pStyle w:val="Compact"/>
            </w:pPr>
            <w:r>
              <w:t xml:space="preserve">Translation standard</w:t>
            </w:r>
          </w:p>
        </w:tc>
        <w:tc>
          <w:tcPr/>
          <w:p>
            <w:pPr>
              <w:pStyle w:val="Compact"/>
            </w:pPr>
            <w:r>
              <w:t xml:space="preserve">Machine + review ·</w:t>
            </w:r>
            <w:r>
              <w:t xml:space="preserve"> </w:t>
            </w:r>
            <w:r>
              <w:rPr>
                <w:b/>
                <w:bCs/>
              </w:rPr>
              <w:t xml:space="preserve">professional/native for safety/legal/consent (recommended)</w:t>
            </w:r>
          </w:p>
        </w:tc>
        <w:tc>
          <w:tcPr/>
          <w:p>
            <w:pPr>
              <w:pStyle w:val="Compact"/>
            </w:pPr>
            <w:r>
              <w:t xml:space="preserve">☐</w:t>
            </w:r>
          </w:p>
        </w:tc>
      </w:tr>
      <w:tr>
        <w:tc>
          <w:tcPr/>
          <w:p>
            <w:pPr>
              <w:pStyle w:val="Compact"/>
            </w:pPr>
            <w:r>
              <w:t xml:space="preserve">Languages &amp; order</w:t>
            </w:r>
          </w:p>
        </w:tc>
        <w:tc>
          <w:tcPr/>
          <w:p>
            <w:pPr>
              <w:pStyle w:val="Compact"/>
            </w:pPr>
            <w:r>
              <w:rPr>
                <w:b/>
                <w:bCs/>
              </w:rPr>
              <w:t xml:space="preserve">All four, Pidgin → Hausa → Yoruba → Igbo (recommended)</w:t>
            </w:r>
            <w:r>
              <w:t xml:space="preserve"> </w:t>
            </w:r>
            <w:r>
              <w:t xml:space="preserve">· subset</w:t>
            </w:r>
          </w:p>
        </w:tc>
        <w:tc>
          <w:tcPr/>
          <w:p>
            <w:pPr>
              <w:pStyle w:val="Compact"/>
            </w:pPr>
            <w:r>
              <w:t xml:space="preserve">☐</w:t>
            </w:r>
          </w:p>
        </w:tc>
      </w:tr>
      <w:tr>
        <w:tc>
          <w:tcPr/>
          <w:p>
            <w:pPr>
              <w:pStyle w:val="Compact"/>
            </w:pPr>
            <w:r>
              <w:t xml:space="preserve">Clinical assurance</w:t>
            </w:r>
          </w:p>
        </w:tc>
        <w:tc>
          <w:tcPr/>
          <w:p>
            <w:pPr>
              <w:pStyle w:val="Compact"/>
            </w:pPr>
            <w:r>
              <w:rPr>
                <w:b/>
                <w:bCs/>
              </w:rPr>
              <w:t xml:space="preserve">Native-speaker clinician per language (recommended)</w:t>
            </w:r>
          </w:p>
        </w:tc>
        <w:tc>
          <w:tcPr/>
          <w:p>
            <w:pPr>
              <w:pStyle w:val="Compact"/>
            </w:pPr>
            <w:r>
              <w:t xml:space="preserve">☐</w:t>
            </w:r>
          </w:p>
        </w:tc>
      </w:tr>
    </w:tbl>
    <w:p>
      <w:r>
        <w:pict>
          <v:rect style="width:0;height:1.5pt" o:hralign="center" o:hrstd="t" o:hr="t"/>
        </w:pict>
      </w:r>
    </w:p>
    <w:bookmarkEnd w:id="22"/>
    <w:bookmarkStart w:id="23" w:name="next-steps"/>
    <w:p>
      <w:pPr>
        <w:pStyle w:val="Heading2"/>
      </w:pPr>
      <w:r>
        <w:rPr>
          <w:rFonts w:ascii="Calibri" w:hAnsi="Calibri"/>
          <w:color w:val="0A7B7B"/>
        </w:rPr>
        <w:t xml:space="preserve">11. Next steps</w:t>
      </w:r>
    </w:p>
    <w:p>
      <w:pPr>
        <w:pStyle w:val="Compact"/>
        <w:numPr>
          <w:ilvl w:val="0"/>
          <w:numId w:val="1007"/>
        </w:numPr>
      </w:pPr>
      <w:r>
        <w:t xml:space="preserve">Confirm the decisions above and the budget envelope; choose the first phase to fund (we recommend Phase 1 — Pidgin).</w:t>
      </w:r>
    </w:p>
    <w:p>
      <w:pPr>
        <w:pStyle w:val="Compact"/>
        <w:numPr>
          <w:ilvl w:val="0"/>
          <w:numId w:val="1007"/>
        </w:numPr>
      </w:pPr>
      <w:r>
        <w:t xml:space="preserve">Identify translators and a native-speaker clinician per language.</w:t>
      </w:r>
    </w:p>
    <w:p>
      <w:pPr>
        <w:pStyle w:val="Compact"/>
        <w:numPr>
          <w:ilvl w:val="0"/>
          <w:numId w:val="1007"/>
        </w:numPr>
      </w:pPr>
      <w:r>
        <w:t xml:space="preserve">MobiCova produces a detailed implementation plan and delivery timeline.</w:t>
      </w:r>
    </w:p>
    <w:p>
      <w:pPr>
        <w:pStyle w:val="Compact"/>
        <w:numPr>
          <w:ilvl w:val="0"/>
          <w:numId w:val="1007"/>
        </w:numPr>
      </w:pPr>
      <w:r>
        <w:t xml:space="preserve">Kick off — first language live in ~6–8 weeks.</w:t>
      </w:r>
    </w:p>
    <w:p>
      <w:pPr>
        <w:pStyle w:val="FirstParagraph"/>
      </w:pPr>
      <w:r>
        <w:rPr>
          <w:i/>
          <w:iCs/>
        </w:rPr>
        <w:t xml:space="preserve">MobiCova Health — trusted digital health infrastructure for Nigeria and Africa.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2026-06-20T10:08:28Z</dcterms:created>
  <dcterms:modified xsi:type="dcterms:W3CDTF">2026-06-20T10:08:28Z</dcterms:modified>
</cp:coreProperties>
</file>

<file path=docProps/custom.xml><?xml version="1.0" encoding="utf-8"?>
<Properties xmlns="http://schemas.openxmlformats.org/officeDocument/2006/custom-properties" xmlns:vt="http://schemas.openxmlformats.org/officeDocument/2006/docPropsVTypes"/>
</file>