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Nigerian Pidgin — Seed Kit (Draft for Review)</w:t>
      </w:r>
    </w:p>
    <w:bookmarkStart w:id="19" w:name="mobicova-health-nigerian-pidgin-seed-kit"/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native-speaker translator + clinician review —</w:t>
      </w:r>
      <w:r>
        <w:t xml:space="preserve"> </w:t>
      </w:r>
      <w:r>
        <w:rPr>
          <w:b/>
          <w:bCs/>
        </w:rPr>
        <w:t xml:space="preserve">not for production until signed off</w:t>
      </w:r>
      <w:r>
        <w:t xml:space="preserve"> </w:t>
      </w:r>
      <w:r>
        <w:rPr>
          <w:b/>
          <w:bCs/>
        </w:rPr>
        <w:t xml:space="preserve">Locale:</w:t>
      </w:r>
      <w:r>
        <w:t xml:space="preserve"> </w:t>
      </w:r>
      <w:r>
        <w:rPr>
          <w:rStyle w:val="VerbatimChar"/>
        </w:rPr>
        <w:t xml:space="preserve">pcm</w:t>
      </w:r>
      <w:r>
        <w:t xml:space="preserve"> </w:t>
      </w:r>
      <w:r>
        <w:t xml:space="preserve">(Nigerian Pidgin) ·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MobiCova Health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</w:p>
    <w:p>
      <w:r>
        <w:pict>
          <v:rect style="width:0;height:1.5pt" o:hralign="center" o:hrstd="t" o:hr="t"/>
        </w:pict>
      </w:r>
    </w:p>
    <w:bookmarkStart w:id="9" w:name="how-to-use-this-kit"/>
    <w:p>
      <w:pPr>
        <w:pStyle w:val="Heading2"/>
      </w:pPr>
      <w:r>
        <w:rPr>
          <w:rFonts w:ascii="Calibri" w:hAnsi="Calibri"/>
          <w:color w:val="0A7B7B"/>
        </w:rPr>
        <w:t xml:space="preserve">How to use this kit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first-draft starting point</w:t>
      </w:r>
      <w:r>
        <w:t xml:space="preserve">, not finished copy. We have pre-filled draft Pidgin so your translator</w:t>
      </w:r>
      <w:r>
        <w:t xml:space="preserve"> </w:t>
      </w:r>
      <w:r>
        <w:rPr>
          <w:i/>
          <w:iCs/>
        </w:rPr>
        <w:t xml:space="preserve">corrects</w:t>
      </w:r>
      <w:r>
        <w:t xml:space="preserve"> </w:t>
      </w:r>
      <w:r>
        <w:t xml:space="preserve">rather than starts from a blank page — faster and cheaper. Two rules: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line must be reviewed by a native Pidgin speaker.</w:t>
      </w:r>
      <w:r>
        <w:t xml:space="preserve"> </w:t>
      </w:r>
      <w:r>
        <w:t xml:space="preserve">Edit freely in the</w:t>
      </w:r>
      <w:r>
        <w:t xml:space="preserve"> </w:t>
      </w:r>
      <w:r>
        <w:t xml:space="preserve">“Reviewed Pidgin”</w:t>
      </w:r>
      <w:r>
        <w:t xml:space="preserve"> </w:t>
      </w:r>
      <w:r>
        <w:t xml:space="preserve">column.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safety sections (3 &amp; 4) must additionally be signed off by a clinician</w:t>
      </w:r>
      <w:r>
        <w:t xml:space="preserve">, and the consent/disclaimer wording by a lawyer. These protect vulnerable users and carry liability — they are never machine-only.</w:t>
      </w:r>
    </w:p>
    <w:p>
      <w:pPr>
        <w:pStyle w:val="FirstParagraph"/>
      </w:pPr>
      <w:r>
        <w:t xml:space="preserve">When complete, sign the sheet in Section 6 and return. We then load it into the platform behind a feature flag and red-team it before go-live.</w:t>
      </w:r>
    </w:p>
    <w:p>
      <w:r>
        <w:pict>
          <v:rect style="width:0;height:1.5pt" o:hralign="center" o:hrstd="t" o:hr="t"/>
        </w:pict>
      </w:r>
    </w:p>
    <w:bookmarkEnd w:id="9"/>
    <w:bookmarkStart w:id="10" w:name="style-guide-please-confirm-or-adjust"/>
    <w:p>
      <w:pPr>
        <w:pStyle w:val="Heading2"/>
      </w:pPr>
      <w:r>
        <w:rPr>
          <w:rFonts w:ascii="Calibri" w:hAnsi="Calibri"/>
          <w:color w:val="0A7B7B"/>
        </w:rPr>
        <w:t xml:space="preserve">1. Style guide (please confirm or adjust)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House 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Spelling</w:t>
            </w:r>
          </w:p>
        </w:tc>
        <w:tc>
          <w:tcPr/>
          <w:p>
            <w:pPr>
              <w:pStyle w:val="Compact"/>
            </w:pPr>
            <w:r>
              <w:t xml:space="preserve">Pragmatic, widely-readable (e.g. </w:t>
            </w:r>
            <w:r>
              <w:rPr>
                <w:i/>
                <w:iCs/>
              </w:rPr>
              <w:t xml:space="preserve">wetin, abeg, belle, no dey, dey, sabi</w:t>
            </w:r>
            <w:r>
              <w:t xml:space="preserve">). Avoid academic Naijá orthography and avoid heavy slang.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 / register</w:t>
            </w:r>
          </w:p>
        </w:tc>
        <w:tc>
          <w:tcPr/>
          <w:p>
            <w:pPr>
              <w:pStyle w:val="Compact"/>
            </w:pPr>
            <w:r>
              <w:t xml:space="preserve">Warm, friendly,</w:t>
            </w:r>
            <w:r>
              <w:t xml:space="preserve"> </w:t>
            </w:r>
            <w:r>
              <w:rPr>
                <w:b/>
                <w:bCs/>
              </w:rPr>
              <w:t xml:space="preserve">respectful</w:t>
            </w:r>
            <w:r>
              <w:t xml:space="preserve">. We are talking to people about their health — kind, never mocking, never childish.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Diacritics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(keeps SMS and USSD cheap and readable on every phone). Plain ASCII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Numbers, helpline names, brand</w:t>
            </w:r>
          </w:p>
        </w:tc>
        <w:tc>
          <w:tcPr/>
          <w:p>
            <w:pPr>
              <w:pStyle w:val="Compact"/>
            </w:pPr>
            <w:r>
              <w:t xml:space="preserve">Keep in English/figures:</w:t>
            </w:r>
            <w:r>
              <w:t xml:space="preserve"> </w:t>
            </w:r>
            <w:r>
              <w:rPr>
                <w:i/>
                <w:iCs/>
              </w:rPr>
              <w:t xml:space="preserve">MobiCova, 112, SURPIN, MANI, She Writes Woman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Use the agreed glossary (Section 2) so the same English term is always the same Pidgin word.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linical-glossary-consistency-anchor"/>
    <w:p>
      <w:pPr>
        <w:pStyle w:val="Heading2"/>
      </w:pPr>
      <w:r>
        <w:rPr>
          <w:rFonts w:ascii="Calibri" w:hAnsi="Calibri"/>
          <w:color w:val="0A7B7B"/>
        </w:rPr>
        <w:t xml:space="preserve">2. Clinical glossary (consistency anchor)</w:t>
      </w:r>
    </w:p>
    <w:p>
      <w:pPr>
        <w:pStyle w:val="FirstParagraph"/>
      </w:pPr>
      <w:r>
        <w:t xml:space="preserve">Agree one Pidgin rendering per term so translations don’t drift.</w:t>
      </w:r>
      <w:r>
        <w:t xml:space="preserve"> </w:t>
      </w:r>
      <w:r>
        <w:rPr>
          <w:i/>
          <w:iCs/>
        </w:rPr>
        <w:t xml:space="preserve">(Draft — refine.)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Draft Pidgin</w:t>
            </w:r>
          </w:p>
        </w:tc>
        <w:tc>
          <w:tcPr/>
          <w:p>
            <w:pPr>
              <w:pStyle w:val="Compact"/>
            </w:pPr>
            <w:r>
              <w:t xml:space="preserve">Reviewed Pidgin</w:t>
            </w:r>
          </w:p>
        </w:tc>
        <w:tc>
          <w:tcPr/>
          <w:p>
            <w:pPr>
              <w:pStyle w:val="Compact"/>
            </w:pPr>
            <w:r>
              <w:t xml:space="preserve">Clinician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</w:t>
            </w:r>
          </w:p>
        </w:tc>
        <w:tc>
          <w:tcPr/>
          <w:p>
            <w:pPr>
              <w:pStyle w:val="Compact"/>
            </w:pPr>
            <w:r>
              <w:t xml:space="preserve">bodi dey hot / fever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Headache</w:t>
            </w:r>
          </w:p>
        </w:tc>
        <w:tc>
          <w:tcPr/>
          <w:p>
            <w:pPr>
              <w:pStyle w:val="Compact"/>
            </w:pPr>
            <w:r>
              <w:t xml:space="preserve">head dey pain / headache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Malaria</w:t>
            </w:r>
          </w:p>
        </w:tc>
        <w:tc>
          <w:tcPr/>
          <w:p>
            <w:pPr>
              <w:pStyle w:val="Compact"/>
            </w:pPr>
            <w:r>
              <w:t xml:space="preserve">malaria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Cough</w:t>
            </w:r>
          </w:p>
        </w:tc>
        <w:tc>
          <w:tcPr/>
          <w:p>
            <w:pPr>
              <w:pStyle w:val="Compact"/>
            </w:pPr>
            <w:r>
              <w:t xml:space="preserve">cough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Catarrh / cold</w:t>
            </w:r>
          </w:p>
        </w:tc>
        <w:tc>
          <w:tcPr/>
          <w:p>
            <w:pPr>
              <w:pStyle w:val="Compact"/>
            </w:pPr>
            <w:r>
              <w:t xml:space="preserve">catarrh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Diarrhoea</w:t>
            </w:r>
          </w:p>
        </w:tc>
        <w:tc>
          <w:tcPr/>
          <w:p>
            <w:pPr>
              <w:pStyle w:val="Compact"/>
            </w:pPr>
            <w:r>
              <w:t xml:space="preserve">running belle / belle dey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Vomiting</w:t>
            </w:r>
          </w:p>
        </w:tc>
        <w:tc>
          <w:tcPr/>
          <w:p>
            <w:pPr>
              <w:pStyle w:val="Compact"/>
            </w:pPr>
            <w:r>
              <w:t xml:space="preserve">vomit / throway belle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Stomach pain</w:t>
            </w:r>
          </w:p>
        </w:tc>
        <w:tc>
          <w:tcPr/>
          <w:p>
            <w:pPr>
              <w:pStyle w:val="Compact"/>
            </w:pPr>
            <w:r>
              <w:t xml:space="preserve">belle dey pain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Body pain</w:t>
            </w:r>
          </w:p>
        </w:tc>
        <w:tc>
          <w:tcPr/>
          <w:p>
            <w:pPr>
              <w:pStyle w:val="Compact"/>
            </w:pPr>
            <w:r>
              <w:t xml:space="preserve">bodi dey pain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Pregnant</w:t>
            </w:r>
          </w:p>
        </w:tc>
        <w:tc>
          <w:tcPr/>
          <w:p>
            <w:pPr>
              <w:pStyle w:val="Compact"/>
            </w:pPr>
            <w:r>
              <w:t xml:space="preserve">she get belle / belle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 (menstruation)</w:t>
            </w:r>
          </w:p>
        </w:tc>
        <w:tc>
          <w:tcPr/>
          <w:p>
            <w:pPr>
              <w:pStyle w:val="Compact"/>
            </w:pPr>
            <w:r>
              <w:t xml:space="preserve">monthly period / see-me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confirm preferred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pressure (high)</w:t>
            </w:r>
          </w:p>
        </w:tc>
        <w:tc>
          <w:tcPr/>
          <w:p>
            <w:pPr>
              <w:pStyle w:val="Compact"/>
            </w:pPr>
            <w:r>
              <w:t xml:space="preserve">high blood / high BP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Sugar (diabetes)</w:t>
            </w:r>
          </w:p>
        </w:tc>
        <w:tc>
          <w:tcPr/>
          <w:p>
            <w:pPr>
              <w:pStyle w:val="Compact"/>
            </w:pPr>
            <w:r>
              <w:t xml:space="preserve">sugar sickness / diabetes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pain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Medicine / drugs</w:t>
            </w:r>
          </w:p>
        </w:tc>
        <w:tc>
          <w:tcPr/>
          <w:p>
            <w:pPr>
              <w:pStyle w:val="Compact"/>
            </w:pPr>
            <w:r>
              <w:t xml:space="preserve">medicine / drug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Clinic / hospital</w:t>
            </w:r>
          </w:p>
        </w:tc>
        <w:tc>
          <w:tcPr/>
          <w:p>
            <w:pPr>
              <w:pStyle w:val="Compact"/>
            </w:pPr>
            <w:r>
              <w:t xml:space="preserve">hospital / clinic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chemist / pharmacy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(lab)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Drink water / fluids</w:t>
            </w:r>
          </w:p>
        </w:tc>
        <w:tc>
          <w:tcPr/>
          <w:p>
            <w:pPr>
              <w:pStyle w:val="Compact"/>
            </w:pPr>
            <w:r>
              <w:t xml:space="preserve">drink water well well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Breathing problem</w:t>
            </w:r>
          </w:p>
        </w:tc>
        <w:tc>
          <w:tcPr/>
          <w:p>
            <w:pPr>
              <w:pStyle w:val="Compact"/>
            </w:pPr>
            <w:r>
              <w:t xml:space="preserve">breath no dey come well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Rash</w:t>
            </w:r>
          </w:p>
        </w:tc>
        <w:tc>
          <w:tcPr/>
          <w:p>
            <w:pPr>
              <w:pStyle w:val="Compact"/>
            </w:pPr>
            <w:r>
              <w:t xml:space="preserve">rash / bodi dey scratch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Pregnant woman in labour</w:t>
            </w:r>
          </w:p>
        </w:tc>
        <w:tc>
          <w:tcPr/>
          <w:p>
            <w:pPr>
              <w:pStyle w:val="Compact"/>
            </w:pPr>
            <w:r>
              <w:t xml:space="preserve">she dey labour / she wan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Child / baby</w:t>
            </w:r>
          </w:p>
        </w:tc>
        <w:tc>
          <w:tcPr/>
          <w:p>
            <w:pPr>
              <w:pStyle w:val="Compact"/>
            </w:pPr>
            <w:r>
              <w:t xml:space="preserve">pikin / baby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Mental health / mind</w:t>
            </w:r>
          </w:p>
        </w:tc>
        <w:tc>
          <w:tcPr/>
          <w:p>
            <w:pPr>
              <w:pStyle w:val="Compact"/>
            </w:pPr>
            <w:r>
              <w:t xml:space="preserve">mind / how your head dey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confirm sensitivity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X7b18d4c49b01ed969e69a8a0411908d2829ea69"/>
    <w:p>
      <w:pPr>
        <w:pStyle w:val="Heading2"/>
      </w:pPr>
      <w:r>
        <w:rPr>
          <w:rFonts w:ascii="Calibri" w:hAnsi="Calibri"/>
          <w:color w:val="0A7B7B"/>
        </w:rPr>
        <w:t xml:space="preserve">3. Safety vocabulary — detection triggers (clinician sign-off required)</w:t>
      </w:r>
    </w:p>
    <w:p>
      <w:pPr>
        <w:pStyle w:val="FirstParagraph"/>
      </w:pPr>
      <w:r>
        <w:t xml:space="preserve">These phrases feed the</w:t>
      </w:r>
      <w:r>
        <w:t xml:space="preserve"> </w:t>
      </w:r>
      <w:r>
        <w:rPr>
          <w:b/>
          <w:bCs/>
        </w:rPr>
        <w:t xml:space="preserve">automatic safety detector</w:t>
      </w:r>
      <w:r>
        <w:t xml:space="preserve"> </w:t>
      </w:r>
      <w:r>
        <w:t xml:space="preserve">that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AI answer. If a user types something matching these, the platform skips the health answer and routes straight to crisis/emergency/helpline messaging.</w:t>
      </w:r>
      <w:r>
        <w:t xml:space="preserve"> </w:t>
      </w:r>
      <w:r>
        <w:rPr>
          <w:b/>
          <w:bCs/>
        </w:rPr>
        <w:t xml:space="preserve">Coverage must be generous</w:t>
      </w:r>
      <w:r>
        <w:t xml:space="preserve"> </w:t>
      </w:r>
      <w:r>
        <w:t xml:space="preserve">— better to over-trigger than miss a real cry for help. Please</w:t>
      </w:r>
      <w:r>
        <w:t xml:space="preserve"> </w:t>
      </w:r>
      <w:r>
        <w:rPr>
          <w:b/>
          <w:bCs/>
        </w:rPr>
        <w:t xml:space="preserve">add every variant</w:t>
      </w:r>
      <w:r>
        <w:t xml:space="preserve"> </w:t>
      </w:r>
      <w:r>
        <w:t xml:space="preserve">a real person might type or speak.</w:t>
      </w:r>
    </w:p>
    <w:bookmarkStart w:id="12" w:name="Xdf3ae2839b27fcb7e92dc0a3d191fd8a03d1af1"/>
    <w:p>
      <w:pPr>
        <w:pStyle w:val="Heading3"/>
      </w:pPr>
      <w:r>
        <w:rPr>
          <w:rFonts w:ascii="Calibri" w:hAnsi="Calibri"/>
          <w:color w:val="0A7B7B"/>
        </w:rPr>
        <w:t xml:space="preserve">3a. Crisis (self-harm / suicide) → routes to crisis helplines</w:t>
      </w:r>
    </w:p>
    <w:p>
      <w:pPr>
        <w:pStyle w:val="FirstParagraph"/>
      </w:pPr>
      <w:r>
        <w:rPr>
          <w:i/>
          <w:iCs/>
        </w:rPr>
        <w:t xml:space="preserve">Draft triggers — expand:</w:t>
      </w:r>
      <w:r>
        <w:t xml:space="preserve"> </w:t>
      </w:r>
      <w:r>
        <w:t xml:space="preserve">-</w:t>
      </w:r>
      <w:r>
        <w:t xml:space="preserve"> </w:t>
      </w:r>
      <w:r>
        <w:t xml:space="preserve">“I wan kill myself”</w:t>
      </w:r>
      <w:r>
        <w:t xml:space="preserve"> </w:t>
      </w:r>
      <w:r>
        <w:t xml:space="preserve">-</w:t>
      </w:r>
      <w:r>
        <w:t xml:space="preserve"> </w:t>
      </w:r>
      <w:r>
        <w:t xml:space="preserve">“I wan die”</w:t>
      </w:r>
      <w:r>
        <w:t xml:space="preserve"> </w:t>
      </w:r>
      <w:r>
        <w:t xml:space="preserve">/</w:t>
      </w:r>
      <w:r>
        <w:t xml:space="preserve"> </w:t>
      </w:r>
      <w:r>
        <w:t xml:space="preserve">“make I just die”</w:t>
      </w:r>
      <w:r>
        <w:t xml:space="preserve"> </w:t>
      </w:r>
      <w:r>
        <w:t xml:space="preserve">/</w:t>
      </w:r>
      <w:r>
        <w:t xml:space="preserve"> </w:t>
      </w:r>
      <w:r>
        <w:t xml:space="preserve">“I wan commit suicide”</w:t>
      </w:r>
      <w:r>
        <w:t xml:space="preserve"> </w:t>
      </w:r>
      <w:r>
        <w:t xml:space="preserve">-</w:t>
      </w:r>
      <w:r>
        <w:t xml:space="preserve"> </w:t>
      </w:r>
      <w:r>
        <w:t xml:space="preserve">“I no wan live again”</w:t>
      </w:r>
      <w:r>
        <w:t xml:space="preserve"> </w:t>
      </w:r>
      <w:r>
        <w:t xml:space="preserve">/</w:t>
      </w:r>
      <w:r>
        <w:t xml:space="preserve"> </w:t>
      </w:r>
      <w:r>
        <w:t xml:space="preserve">“I no wan dey alive”</w:t>
      </w:r>
      <w:r>
        <w:t xml:space="preserve"> </w:t>
      </w:r>
      <w:r>
        <w:t xml:space="preserve">-</w:t>
      </w:r>
      <w:r>
        <w:t xml:space="preserve"> </w:t>
      </w:r>
      <w:r>
        <w:t xml:space="preserve">“I wan end am”</w:t>
      </w:r>
      <w:r>
        <w:t xml:space="preserve"> </w:t>
      </w:r>
      <w:r>
        <w:t xml:space="preserve">/</w:t>
      </w:r>
      <w:r>
        <w:t xml:space="preserve"> </w:t>
      </w:r>
      <w:r>
        <w:t xml:space="preserve">“I go end everything”</w:t>
      </w:r>
      <w:r>
        <w:t xml:space="preserve"> </w:t>
      </w:r>
      <w:r>
        <w:t xml:space="preserve">-</w:t>
      </w:r>
      <w:r>
        <w:t xml:space="preserve"> </w:t>
      </w:r>
      <w:r>
        <w:t xml:space="preserve">“life no get meaning again”</w:t>
      </w:r>
      <w:r>
        <w:t xml:space="preserve"> </w:t>
      </w:r>
      <w:r>
        <w:t xml:space="preserve">/</w:t>
      </w:r>
      <w:r>
        <w:t xml:space="preserve"> </w:t>
      </w:r>
      <w:r>
        <w:t xml:space="preserve">“make I disappear”</w:t>
      </w:r>
    </w:p>
    <w:bookmarkEnd w:id="12"/>
    <w:bookmarkStart w:id="13" w:name="X04421ee6d410e3d0b6082c75d6950c465f0ceda"/>
    <w:p>
      <w:pPr>
        <w:pStyle w:val="Heading3"/>
      </w:pPr>
      <w:r>
        <w:rPr>
          <w:rFonts w:ascii="Calibri" w:hAnsi="Calibri"/>
          <w:color w:val="0A7B7B"/>
        </w:rPr>
        <w:t xml:space="preserve">3b. Emergency (physical danger) → routes to 112 / nearest hospital</w:t>
      </w:r>
    </w:p>
    <w:p>
      <w:pPr>
        <w:pStyle w:val="FirstParagraph"/>
      </w:pPr>
      <w:r>
        <w:rPr>
          <w:i/>
          <w:iCs/>
        </w:rPr>
        <w:t xml:space="preserve">Draft triggers — expand:</w:t>
      </w:r>
      <w:r>
        <w:t xml:space="preserve"> </w:t>
      </w:r>
      <w:r>
        <w:t xml:space="preserve">-</w:t>
      </w:r>
      <w:r>
        <w:t xml:space="preserve"> </w:t>
      </w:r>
      <w:r>
        <w:t xml:space="preserve">“I no fit breathe”</w:t>
      </w:r>
      <w:r>
        <w:t xml:space="preserve"> </w:t>
      </w:r>
      <w:r>
        <w:t xml:space="preserve">/</w:t>
      </w:r>
      <w:r>
        <w:t xml:space="preserve"> </w:t>
      </w:r>
      <w:r>
        <w:t xml:space="preserve">“breath no dey come”</w:t>
      </w:r>
      <w:r>
        <w:t xml:space="preserve"> </w:t>
      </w:r>
      <w:r>
        <w:t xml:space="preserve">-</w:t>
      </w:r>
      <w:r>
        <w:t xml:space="preserve"> </w:t>
      </w:r>
      <w:r>
        <w:t xml:space="preserve">“chest dey pain me well well”</w:t>
      </w:r>
      <w:r>
        <w:t xml:space="preserve"> </w:t>
      </w:r>
      <w:r>
        <w:t xml:space="preserve">-</w:t>
      </w:r>
      <w:r>
        <w:t xml:space="preserve"> </w:t>
      </w:r>
      <w:r>
        <w:t xml:space="preserve">“blood dey rush / blood no wan stop”</w:t>
      </w:r>
      <w:r>
        <w:t xml:space="preserve"> </w:t>
      </w:r>
      <w:r>
        <w:t xml:space="preserve">-</w:t>
      </w:r>
      <w:r>
        <w:t xml:space="preserve"> </w:t>
      </w:r>
      <w:r>
        <w:t xml:space="preserve">“she dey labour”</w:t>
      </w:r>
      <w:r>
        <w:t xml:space="preserve"> </w:t>
      </w:r>
      <w:r>
        <w:t xml:space="preserve">/</w:t>
      </w:r>
      <w:r>
        <w:t xml:space="preserve"> </w:t>
      </w:r>
      <w:r>
        <w:t xml:space="preserve">“she wan born”</w:t>
      </w:r>
      <w:r>
        <w:t xml:space="preserve"> </w:t>
      </w:r>
      <w:r>
        <w:t xml:space="preserve">/</w:t>
      </w:r>
      <w:r>
        <w:t xml:space="preserve"> </w:t>
      </w:r>
      <w:r>
        <w:t xml:space="preserve">“belle wan comot”</w:t>
      </w:r>
      <w:r>
        <w:t xml:space="preserve"> </w:t>
      </w:r>
      <w:r>
        <w:t xml:space="preserve">-</w:t>
      </w:r>
      <w:r>
        <w:t xml:space="preserve"> </w:t>
      </w:r>
      <w:r>
        <w:t xml:space="preserve">“snake bite am”</w:t>
      </w:r>
      <w:r>
        <w:t xml:space="preserve"> </w:t>
      </w:r>
      <w:r>
        <w:t xml:space="preserve">/</w:t>
      </w:r>
      <w:r>
        <w:t xml:space="preserve"> </w:t>
      </w:r>
      <w:r>
        <w:t xml:space="preserve">“person don poison”</w:t>
      </w:r>
      <w:r>
        <w:t xml:space="preserve"> </w:t>
      </w:r>
      <w:r>
        <w:t xml:space="preserve">-</w:t>
      </w:r>
      <w:r>
        <w:t xml:space="preserve"> </w:t>
      </w:r>
      <w:r>
        <w:t xml:space="preserve">“I wan faint”</w:t>
      </w:r>
      <w:r>
        <w:t xml:space="preserve"> </w:t>
      </w:r>
      <w:r>
        <w:t xml:space="preserve">/</w:t>
      </w:r>
      <w:r>
        <w:t xml:space="preserve"> </w:t>
      </w:r>
      <w:r>
        <w:t xml:space="preserve">“person collapse”</w:t>
      </w:r>
    </w:p>
    <w:bookmarkEnd w:id="13"/>
    <w:bookmarkStart w:id="14" w:name="Xa65cc7db2201b2632a7fcf8c374fbb6e5d43662"/>
    <w:p>
      <w:pPr>
        <w:pStyle w:val="Heading3"/>
      </w:pPr>
      <w:r>
        <w:rPr>
          <w:rFonts w:ascii="Calibri" w:hAnsi="Calibri"/>
          <w:color w:val="0A7B7B"/>
        </w:rPr>
        <w:t xml:space="preserve">3c. Distress (Safe Emotions — sad but not in immediate danger) → gentle support + helpline footer</w:t>
      </w:r>
    </w:p>
    <w:p>
      <w:pPr>
        <w:pStyle w:val="FirstParagraph"/>
      </w:pPr>
      <w:r>
        <w:rPr>
          <w:i/>
          <w:iCs/>
        </w:rPr>
        <w:t xml:space="preserve">Draft triggers — expand:</w:t>
      </w:r>
      <w:r>
        <w:t xml:space="preserve"> </w:t>
      </w:r>
      <w:r>
        <w:t xml:space="preserve">-</w:t>
      </w:r>
      <w:r>
        <w:t xml:space="preserve"> </w:t>
      </w:r>
      <w:r>
        <w:t xml:space="preserve">“my mind no dey alright”</w:t>
      </w:r>
      <w:r>
        <w:t xml:space="preserve"> </w:t>
      </w:r>
      <w:r>
        <w:t xml:space="preserve">-</w:t>
      </w:r>
      <w:r>
        <w:t xml:space="preserve"> </w:t>
      </w:r>
      <w:r>
        <w:t xml:space="preserve">“everything don scatter for my life”</w:t>
      </w:r>
      <w:r>
        <w:t xml:space="preserve"> </w:t>
      </w:r>
      <w:r>
        <w:t xml:space="preserve">-</w:t>
      </w:r>
      <w:r>
        <w:t xml:space="preserve"> </w:t>
      </w:r>
      <w:r>
        <w:t xml:space="preserve">“I tire for life”</w:t>
      </w:r>
      <w:r>
        <w:t xml:space="preserve"> </w:t>
      </w:r>
      <w:r>
        <w:t xml:space="preserve">/</w:t>
      </w:r>
      <w:r>
        <w:t xml:space="preserve"> </w:t>
      </w:r>
      <w:r>
        <w:t xml:space="preserve">“I don tire”</w:t>
      </w:r>
      <w:r>
        <w:t xml:space="preserve"> </w:t>
      </w:r>
      <w:r>
        <w:t xml:space="preserve">-</w:t>
      </w:r>
      <w:r>
        <w:t xml:space="preserve"> </w:t>
      </w:r>
      <w:r>
        <w:t xml:space="preserve">“I dey cry every time”</w:t>
      </w:r>
      <w:r>
        <w:t xml:space="preserve"> </w:t>
      </w:r>
      <w:r>
        <w:t xml:space="preserve">-</w:t>
      </w:r>
      <w:r>
        <w:t xml:space="preserve"> </w:t>
      </w:r>
      <w:r>
        <w:t xml:space="preserve">“I dey feel useless”</w:t>
      </w:r>
      <w:r>
        <w:t xml:space="preserve"> </w:t>
      </w:r>
      <w:r>
        <w:t xml:space="preserve">/</w:t>
      </w:r>
      <w:r>
        <w:t xml:space="preserve"> </w:t>
      </w:r>
      <w:r>
        <w:t xml:space="preserve">“nobody care about me”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Reviewer task:</w:t>
      </w:r>
      <w:r>
        <w:t xml:space="preserve"> </w:t>
      </w:r>
      <w:r>
        <w:t xml:space="preserve">the difference between</w:t>
      </w:r>
      <w:r>
        <w:t xml:space="preserve"> </w:t>
      </w:r>
      <w:r>
        <w:rPr>
          <w:i/>
          <w:iCs/>
        </w:rPr>
        <w:t xml:space="preserve">distress</w:t>
      </w:r>
      <w:r>
        <w:t xml:space="preserve"> </w:t>
      </w:r>
      <w:r>
        <w:t xml:space="preserve">(3c) and</w:t>
      </w:r>
      <w:r>
        <w:t xml:space="preserve"> </w:t>
      </w:r>
      <w:r>
        <w:rPr>
          <w:i/>
          <w:iCs/>
        </w:rPr>
        <w:t xml:space="preserve">crisis</w:t>
      </w:r>
      <w:r>
        <w:t xml:space="preserve"> </w:t>
      </w:r>
      <w:r>
        <w:t xml:space="preserve">(3a) decides whether someone gets gentle listening vs an urgent helpline. Please judge each borderline phrase carefully with the clinician.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9469caecd117a4dc5179aacac61ea91bc1381a8"/>
    <w:p>
      <w:pPr>
        <w:pStyle w:val="Heading2"/>
      </w:pPr>
      <w:r>
        <w:rPr>
          <w:rFonts w:ascii="Calibri" w:hAnsi="Calibri"/>
          <w:color w:val="0A7B7B"/>
        </w:rPr>
        <w:t xml:space="preserve">4. Safety replies (must be exact and clinician-approved)</w:t>
      </w:r>
    </w:p>
    <w:p>
      <w:pPr>
        <w:pStyle w:val="FirstParagraph"/>
      </w:pPr>
      <w:r>
        <w:t xml:space="preserve">These are the fixed messages the platform shows for each safety case.</w:t>
      </w:r>
      <w:r>
        <w:t xml:space="preserve"> </w:t>
      </w:r>
      <w:r>
        <w:rPr>
          <w:b/>
          <w:bCs/>
        </w:rPr>
        <w:t xml:space="preserve">Helpline names and numbers stay as printed.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Current English</w:t>
            </w:r>
          </w:p>
        </w:tc>
        <w:tc>
          <w:tcPr/>
          <w:p>
            <w:pPr>
              <w:pStyle w:val="Compact"/>
            </w:pPr>
            <w:r>
              <w:t xml:space="preserve">Draft Pidgin</w:t>
            </w:r>
          </w:p>
        </w:tc>
        <w:tc>
          <w:tcPr/>
          <w:p>
            <w:pPr>
              <w:pStyle w:val="Compact"/>
            </w:pPr>
            <w:r>
              <w:t xml:space="preserve">Reviewed Pidgin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Disclaimer</w:t>
            </w:r>
            <w:r>
              <w:t xml:space="preserve"> </w:t>
            </w:r>
            <w:r>
              <w:t xml:space="preserve">(after every health answer)</w:t>
            </w:r>
          </w:p>
        </w:tc>
        <w:tc>
          <w:tcPr/>
          <w:p>
            <w:pPr>
              <w:pStyle w:val="Compact"/>
            </w:pPr>
            <w:r>
              <w:t xml:space="preserve">“This is general health information, not a medical diagnosis. For advice about your own health, please see a clinician — MobiCova can connect you to a doctor.”</w:t>
            </w:r>
          </w:p>
        </w:tc>
        <w:tc>
          <w:tcPr/>
          <w:p>
            <w:pPr>
              <w:pStyle w:val="Compact"/>
            </w:pPr>
            <w:r>
              <w:t xml:space="preserve">“Na general health info be dis, no be say doctor don check you. For wetin concern your own bodi, abeg see doctor — MobiCova fit connect you to one.”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Crisis</w:t>
            </w:r>
            <w:r>
              <w:t xml:space="preserve"> </w:t>
            </w:r>
            <w:r>
              <w:t xml:space="preserve">(self-harm)</w:t>
            </w:r>
          </w:p>
        </w:tc>
        <w:tc>
          <w:tcPr/>
          <w:p>
            <w:pPr>
              <w:pStyle w:val="Compact"/>
            </w:pPr>
            <w:r>
              <w:t xml:space="preserve">“I’m really sorry you’re feeling this way, and I’m glad you reached out. I can’t provide crisis care, but people who can help are available right now:”</w:t>
            </w:r>
          </w:p>
        </w:tc>
        <w:tc>
          <w:tcPr/>
          <w:p>
            <w:pPr>
              <w:pStyle w:val="Compact"/>
            </w:pPr>
            <w:r>
              <w:t xml:space="preserve">“I sorry well well say you dey feel like dis, and I glad say you talk am. I no fit give you crisis care, but people wey fit help you dey available right now:”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“This may be a medical emergency. Please call 112 now, or go to the nearest hospital.”</w:t>
            </w:r>
          </w:p>
        </w:tc>
        <w:tc>
          <w:tcPr/>
          <w:p>
            <w:pPr>
              <w:pStyle w:val="Compact"/>
            </w:pPr>
            <w:r>
              <w:t xml:space="preserve">“Dis one fit be emergency. Abeg call 112 now now, or rush go hospital wey dey near you.”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Distress</w:t>
            </w:r>
            <w:r>
              <w:t xml:space="preserve"> </w:t>
            </w:r>
            <w:r>
              <w:t xml:space="preserve">(Safe Emotions)</w:t>
            </w:r>
          </w:p>
        </w:tc>
        <w:tc>
          <w:tcPr/>
          <w:p>
            <w:pPr>
              <w:pStyle w:val="Compact"/>
            </w:pPr>
            <w:r>
              <w:t xml:space="preserve">“I hear you, and I’m really glad you reached out. Would you like to share a little more about how you’re feeling? I’m here to listen.”</w:t>
            </w:r>
          </w:p>
        </w:tc>
        <w:tc>
          <w:tcPr/>
          <w:p>
            <w:pPr>
              <w:pStyle w:val="Compact"/>
            </w:pPr>
            <w:r>
              <w:t xml:space="preserve">“I hear you, and I happy well well say you reach out. You fit talk small more about how you dey feel? I dey here to listen you.”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Helpline footer</w:t>
            </w:r>
          </w:p>
        </w:tc>
        <w:tc>
          <w:tcPr/>
          <w:p>
            <w:pPr>
              <w:pStyle w:val="Compact"/>
            </w:pPr>
            <w:r>
              <w:t xml:space="preserve">“If you need to talk to someone now: SURPIN 0800 0787 746 · MANI 0809 111 6264 · She Writes Woman 0800 800 2000 · Emergency 112.”</w:t>
            </w:r>
          </w:p>
        </w:tc>
        <w:tc>
          <w:tcPr/>
          <w:p>
            <w:pPr>
              <w:pStyle w:val="Compact"/>
            </w:pPr>
            <w:r>
              <w:t xml:space="preserve">“If you need person to talk to now: SURPIN 0800 0787 746 · MANI 0809 111 6264 · She Writes Woman 0800 800 2000 · Emergency 112.”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buddy-fixed-strings-starter-set"/>
    <w:p>
      <w:pPr>
        <w:pStyle w:val="Heading2"/>
      </w:pPr>
      <w:r>
        <w:rPr>
          <w:rFonts w:ascii="Calibri" w:hAnsi="Calibri"/>
          <w:color w:val="0A7B7B"/>
        </w:rPr>
        <w:t xml:space="preserve">5. Buddy fixed strings (starter set)</w:t>
      </w:r>
    </w:p>
    <w:p>
      <w:pPr>
        <w:pStyle w:val="FirstParagraph"/>
      </w:pPr>
      <w:r>
        <w:t xml:space="preserve">Common interface and Buddy wording.</w:t>
      </w:r>
      <w:r>
        <w:t xml:space="preserve"> </w:t>
      </w:r>
      <w:r>
        <w:rPr>
          <w:i/>
          <w:iCs/>
        </w:rPr>
        <w:t xml:space="preserve">(The Buddy’s actual health answers are generated live in Pidgin by the AI — only these fixed labels need translating.)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Draft Pidgin</w:t>
            </w:r>
          </w:p>
        </w:tc>
        <w:tc>
          <w:tcPr/>
          <w:p>
            <w:pPr>
              <w:pStyle w:val="Compact"/>
            </w:pPr>
            <w:r>
              <w:t xml:space="preserve">Reviewed Pidgin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Buddy greeting</w:t>
            </w:r>
          </w:p>
        </w:tc>
        <w:tc>
          <w:tcPr/>
          <w:p>
            <w:pPr>
              <w:pStyle w:val="Compact"/>
            </w:pPr>
            <w:r>
              <w:t xml:space="preserve">“Hi! I’m the MobiCova Health Buddy. Ask me a basic health question.”</w:t>
            </w:r>
          </w:p>
        </w:tc>
        <w:tc>
          <w:tcPr/>
          <w:p>
            <w:pPr>
              <w:pStyle w:val="Compact"/>
            </w:pPr>
            <w:r>
              <w:t xml:space="preserve">“How far! Na me be MobiCova Health Buddy. Ask me any small health question.”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Choose language (USSD/WhatsApp)</w:t>
            </w:r>
          </w:p>
        </w:tc>
        <w:tc>
          <w:tcPr/>
          <w:p>
            <w:pPr>
              <w:pStyle w:val="Compact"/>
            </w:pPr>
            <w:r>
              <w:t xml:space="preserve">“Choose language: 1 English 2 Pidgin”</w:t>
            </w:r>
          </w:p>
        </w:tc>
        <w:tc>
          <w:tcPr/>
          <w:p>
            <w:pPr>
              <w:pStyle w:val="Compact"/>
            </w:pPr>
            <w:r>
              <w:t xml:space="preserve">“Choose language: 1 English 2 Pidgin”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Can’t verify</w:t>
            </w:r>
          </w:p>
        </w:tc>
        <w:tc>
          <w:tcPr/>
          <w:p>
            <w:pPr>
              <w:pStyle w:val="Compact"/>
            </w:pPr>
            <w:r>
              <w:t xml:space="preserve">“I can only share information from trusted health sources, and I don’t have a verified answer for that. Please speak to a clinician.”</w:t>
            </w:r>
          </w:p>
        </w:tc>
        <w:tc>
          <w:tcPr/>
          <w:p>
            <w:pPr>
              <w:pStyle w:val="Compact"/>
            </w:pPr>
            <w:r>
              <w:t xml:space="preserve">“Na only info from trusted health source I fit share, and I no get confirm answer for dat one. Abeg talk to doctor.”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Daily limit reached</w:t>
            </w:r>
          </w:p>
        </w:tc>
        <w:tc>
          <w:tcPr/>
          <w:p>
            <w:pPr>
              <w:pStyle w:val="Compact"/>
            </w:pPr>
            <w:r>
              <w:t xml:space="preserve">“You’ve reached today’s free question limit. Please come back tomorrow.”</w:t>
            </w:r>
          </w:p>
        </w:tc>
        <w:tc>
          <w:tcPr/>
          <w:p>
            <w:pPr>
              <w:pStyle w:val="Compact"/>
            </w:pPr>
            <w:r>
              <w:t xml:space="preserve">“You don reach the free question wey you fit ask today. Abeg come back tomorrow.”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See a doctor (CTA)</w:t>
            </w:r>
          </w:p>
        </w:tc>
        <w:tc>
          <w:tcPr/>
          <w:p>
            <w:pPr>
              <w:pStyle w:val="Compact"/>
            </w:pPr>
            <w:r>
              <w:t xml:space="preserve">“MobiCova can connect you to a doctor.”</w:t>
            </w:r>
          </w:p>
        </w:tc>
        <w:tc>
          <w:tcPr/>
          <w:p>
            <w:pPr>
              <w:pStyle w:val="Compact"/>
            </w:pPr>
            <w:r>
              <w:t xml:space="preserve">“MobiCova fit connect you to doctor.”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Menu: Health Buddy</w:t>
            </w:r>
          </w:p>
        </w:tc>
        <w:tc>
          <w:tcPr/>
          <w:p>
            <w:pPr>
              <w:pStyle w:val="Compact"/>
            </w:pPr>
            <w:r>
              <w:t xml:space="preserve">“Health Buddy”</w:t>
            </w:r>
          </w:p>
        </w:tc>
        <w:tc>
          <w:tcPr/>
          <w:p>
            <w:pPr>
              <w:pStyle w:val="Compact"/>
            </w:pPr>
            <w:r>
              <w:t xml:space="preserve">“Health Buddy”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  <w:r>
              <w:t xml:space="preserve">“Yes / No”</w:t>
            </w:r>
          </w:p>
        </w:tc>
        <w:tc>
          <w:tcPr/>
          <w:p>
            <w:pPr>
              <w:pStyle w:val="Compact"/>
            </w:pPr>
            <w:r>
              <w:t xml:space="preserve">“Yes / No”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Back</w:t>
            </w:r>
          </w:p>
        </w:tc>
        <w:tc>
          <w:tcPr/>
          <w:p>
            <w:pPr>
              <w:pStyle w:val="Compact"/>
            </w:pPr>
            <w:r>
              <w:t xml:space="preserve">“Back”</w:t>
            </w:r>
          </w:p>
        </w:tc>
        <w:tc>
          <w:tcPr/>
          <w:p>
            <w:pPr>
              <w:pStyle w:val="Compact"/>
            </w:pPr>
            <w:r>
              <w:t xml:space="preserve">“Go back”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viewer-sign-off"/>
    <w:p>
      <w:pPr>
        <w:pStyle w:val="Heading2"/>
      </w:pPr>
      <w:r>
        <w:rPr>
          <w:rFonts w:ascii="Calibri" w:hAnsi="Calibri"/>
          <w:color w:val="0A7B7B"/>
        </w:rPr>
        <w:t xml:space="preserve">6. Reviewer sign-off</w:t>
      </w:r>
    </w:p>
    <w:p>
      <w:pPr>
        <w:pStyle w:val="FirstParagraph"/>
      </w:pPr>
      <w:r>
        <w:t xml:space="preserve">By signing, you confirm the Pidgin above is accurate, culturally appropriate, and (for Sections 3–4) clinically and legally safe for a public health audience.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Reviewed sections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Pidgin translator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1, 2, 5 (+ draft 3, 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Native-speaker clinician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3, 4</w:t>
            </w:r>
            <w:r>
              <w:t xml:space="preserve"> </w:t>
            </w:r>
            <w:r>
              <w:t xml:space="preserve">+ glossary (2)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Legal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Disclaimer &amp; consent (4)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Notes / open questions for MobiCova: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MobiCova Health — trusted digital health information, in the languages Nigerians actually speak.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2026-06-19T14:57:04Z</dcterms:created>
  <dcterms:modified xsi:type="dcterms:W3CDTF">2026-06-19T14:57:04Z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