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drawing>
          <wp:inline>
            <wp:extent cx="2194560" cy="5772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577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0A7B7B"/>
          <w:sz w:val="40"/>
        </w:rPr>
        <w:t>Yorùbá — Seed Kit (Draft for Review)</w:t>
      </w:r>
    </w:p>
    <w:bookmarkStart w:id="19" w:name="mobicova-health-yorùbá-seed-kit"/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DRAFT for native-speaker translator + clinician review —</w:t>
      </w:r>
      <w:r>
        <w:t xml:space="preserve"> </w:t>
      </w:r>
      <w:r>
        <w:rPr>
          <w:b/>
          <w:bCs/>
        </w:rPr>
        <w:t xml:space="preserve">not for production until signed off</w:t>
      </w:r>
      <w:r>
        <w:t xml:space="preserve"> </w:t>
      </w:r>
      <w:r>
        <w:rPr>
          <w:b/>
          <w:bCs/>
        </w:rPr>
        <w:t xml:space="preserve">Locale:</w:t>
      </w:r>
      <w:r>
        <w:t xml:space="preserve"> </w:t>
      </w:r>
      <w:r>
        <w:rPr>
          <w:rStyle w:val="VerbatimChar"/>
        </w:rPr>
        <w:t xml:space="preserve">yo</w:t>
      </w:r>
      <w:r>
        <w:t xml:space="preserve"> </w:t>
      </w:r>
      <w:r>
        <w:t xml:space="preserve">(Yorùbá) ·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MobiCova Health ·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19 June 2026</w:t>
      </w:r>
    </w:p>
    <w:p>
      <w:r>
        <w:pict>
          <v:rect style="width:0;height:1.5pt" o:hralign="center" o:hrstd="t" o:hr="t"/>
        </w:pict>
      </w:r>
    </w:p>
    <w:bookmarkStart w:id="9" w:name="how-to-use-this-kit"/>
    <w:p>
      <w:pPr>
        <w:pStyle w:val="Heading2"/>
      </w:pPr>
      <w:r>
        <w:rPr>
          <w:rFonts w:ascii="Calibri" w:hAnsi="Calibri"/>
          <w:color w:val="0A7B7B"/>
        </w:rPr>
        <w:t xml:space="preserve">How to use this kit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first-draft starting point</w:t>
      </w:r>
      <w:r>
        <w:t xml:space="preserve">, not finished copy. We have pre-filled draft Yorùbá so your translator</w:t>
      </w:r>
      <w:r>
        <w:t xml:space="preserve"> </w:t>
      </w:r>
      <w:r>
        <w:rPr>
          <w:i/>
          <w:iCs/>
        </w:rPr>
        <w:t xml:space="preserve">corrects</w:t>
      </w:r>
      <w:r>
        <w:t xml:space="preserve"> </w:t>
      </w:r>
      <w:r>
        <w:t xml:space="preserve">rather than starts blank. Some drafts may be imperfect (especially tone marks) — treat every line as provisional. Two rules: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Every line must be reviewed by a native Yorùbá speaker.</w:t>
      </w:r>
      <w:r>
        <w:t xml:space="preserve"> </w:t>
      </w:r>
      <w:r>
        <w:t xml:space="preserve">Edit freely in the</w:t>
      </w:r>
      <w:r>
        <w:t xml:space="preserve"> </w:t>
      </w:r>
      <w:r>
        <w:t xml:space="preserve">“Reviewed Yorùbá”</w:t>
      </w:r>
      <w:r>
        <w:t xml:space="preserve"> </w:t>
      </w:r>
      <w:r>
        <w:t xml:space="preserve">column, and</w:t>
      </w:r>
      <w:r>
        <w:t xml:space="preserve"> </w:t>
      </w:r>
      <w:r>
        <w:rPr>
          <w:b/>
          <w:bCs/>
        </w:rPr>
        <w:t xml:space="preserve">add the correct tone marks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safety sections (3 &amp; 4) must additionally be signed off by a clinician</w:t>
      </w:r>
      <w:r>
        <w:t xml:space="preserve">, and the consent/disclaimer wording by a lawyer.</w:t>
      </w:r>
    </w:p>
    <w:p>
      <w:pPr>
        <w:pStyle w:val="FirstParagraph"/>
      </w:pPr>
      <w:r>
        <w:t xml:space="preserve">When complete, sign the sheet in Section 6 and return.</w:t>
      </w:r>
    </w:p>
    <w:p>
      <w:pPr>
        <w:pStyle w:val="BlockText"/>
      </w:pPr>
      <w:r>
        <w:t xml:space="preserve">The health</w:t>
      </w:r>
      <w:r>
        <w:t xml:space="preserve"> </w:t>
      </w:r>
      <w:r>
        <w:rPr>
          <w:b/>
          <w:bCs/>
        </w:rPr>
        <w:t xml:space="preserve">corpus</w:t>
      </w:r>
      <w:r>
        <w:t xml:space="preserve"> </w:t>
      </w:r>
      <w:r>
        <w:t xml:space="preserve">(what the Buddy says) is the same English source already reviewed by your GP — the Buddy translates it into Yorùbá at the moment of answering. So this kit is about the</w:t>
      </w:r>
      <w:r>
        <w:t xml:space="preserve"> </w:t>
      </w:r>
      <w:r>
        <w:rPr>
          <w:b/>
          <w:bCs/>
        </w:rPr>
        <w:t xml:space="preserve">fixed wording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safety trigger words</w:t>
      </w:r>
      <w:r>
        <w:t xml:space="preserve">, not re-translating health facts.</w:t>
      </w:r>
    </w:p>
    <w:p>
      <w:r>
        <w:pict>
          <v:rect style="width:0;height:1.5pt" o:hralign="center" o:hrstd="t" o:hr="t"/>
        </w:pict>
      </w:r>
    </w:p>
    <w:bookmarkEnd w:id="9"/>
    <w:bookmarkStart w:id="10" w:name="style-guide-please-confirm-or-adjust"/>
    <w:p>
      <w:pPr>
        <w:pStyle w:val="Heading2"/>
      </w:pPr>
      <w:r>
        <w:rPr>
          <w:rFonts w:ascii="Calibri" w:hAnsi="Calibri"/>
          <w:color w:val="0A7B7B"/>
        </w:rPr>
        <w:t xml:space="preserve">1. Style guide (please confirm or adjust)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House style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Tone marks / diacritics</w:t>
            </w:r>
          </w:p>
        </w:tc>
        <w:tc>
          <w:tcPr/>
          <w:p>
            <w:pPr>
              <w:pStyle w:val="Compact"/>
            </w:pPr>
            <w:r>
              <w:t xml:space="preserve">Full standard Yorùbá orthography — under-dots (ẹ, ọ, ṣ) and tone marks (à, á) — on the</w:t>
            </w:r>
            <w:r>
              <w:t xml:space="preserve"> </w:t>
            </w:r>
            <w:r>
              <w:rPr>
                <w:b/>
                <w:bCs/>
              </w:rPr>
              <w:t xml:space="preserve">web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SMS &amp; USSD</w:t>
            </w:r>
          </w:p>
        </w:tc>
        <w:tc>
          <w:tcPr/>
          <w:p>
            <w:pPr>
              <w:pStyle w:val="Compact"/>
            </w:pPr>
            <w:r>
              <w:t xml:space="preserve">Tone marks and under-dots fall outside the cheap SMS/USSD character set and may not show on basic phones. For</w:t>
            </w:r>
            <w:r>
              <w:t xml:space="preserve"> </w:t>
            </w:r>
            <w:r>
              <w:rPr>
                <w:b/>
                <w:bCs/>
              </w:rPr>
              <w:t xml:space="preserve">SMS/USSD only</w:t>
            </w:r>
            <w:r>
              <w:t xml:space="preserve">, use plain letters (ẹ→e, ọ→o, ṣ→s, drop tone accents). Web keeps full marks.</w:t>
            </w:r>
            <w:r>
              <w:t xml:space="preserve"> </w:t>
            </w:r>
            <w:r>
              <w:rPr>
                <w:i/>
                <w:iCs/>
              </w:rPr>
              <w:t xml:space="preserve">Please confirm this is acceptable.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Tone / register</w:t>
            </w:r>
          </w:p>
        </w:tc>
        <w:tc>
          <w:tcPr/>
          <w:p>
            <w:pPr>
              <w:pStyle w:val="Compact"/>
            </w:pPr>
            <w:r>
              <w:t xml:space="preserve">Clear, respectful, everyday Yorùbá. Use the polite register (ẹ̀ form) for the public.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Numbers, helpline names, brand</w:t>
            </w:r>
          </w:p>
        </w:tc>
        <w:tc>
          <w:tcPr/>
          <w:p>
            <w:pPr>
              <w:pStyle w:val="Compact"/>
            </w:pPr>
            <w:r>
              <w:t xml:space="preserve">Keep as printed:</w:t>
            </w:r>
            <w:r>
              <w:t xml:space="preserve"> </w:t>
            </w:r>
            <w:r>
              <w:rPr>
                <w:i/>
                <w:iCs/>
              </w:rPr>
              <w:t xml:space="preserve">MobiCova, 112, SURPIN, MANI, She Writes Woman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Consistency</w:t>
            </w:r>
          </w:p>
        </w:tc>
        <w:tc>
          <w:tcPr/>
          <w:p>
            <w:pPr>
              <w:pStyle w:val="Compact"/>
            </w:pPr>
            <w:r>
              <w:t xml:space="preserve">Use the agreed glossary (Section 2) so the same English term is always the same Yorùbá word.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clinical-glossary-consistency-anchor"/>
    <w:p>
      <w:pPr>
        <w:pStyle w:val="Heading2"/>
      </w:pPr>
      <w:r>
        <w:rPr>
          <w:rFonts w:ascii="Calibri" w:hAnsi="Calibri"/>
          <w:color w:val="0A7B7B"/>
        </w:rPr>
        <w:t xml:space="preserve">2. Clinical glossary (consistency anchor)</w:t>
      </w:r>
    </w:p>
    <w:p>
      <w:pPr>
        <w:pStyle w:val="FirstParagraph"/>
      </w:pPr>
      <w:r>
        <w:rPr>
          <w:i/>
          <w:iCs/>
        </w:rPr>
        <w:t xml:space="preserve">(Draft — refine; add/verify tone marks.)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Draft Yorùbá</w:t>
            </w:r>
          </w:p>
        </w:tc>
        <w:tc>
          <w:tcPr/>
          <w:p>
            <w:pPr>
              <w:pStyle w:val="Compact"/>
            </w:pPr>
            <w:r>
              <w:t xml:space="preserve">Reviewed Yorùbá</w:t>
            </w:r>
          </w:p>
        </w:tc>
        <w:tc>
          <w:tcPr/>
          <w:p>
            <w:pPr>
              <w:pStyle w:val="Compact"/>
            </w:pPr>
            <w:r>
              <w:t xml:space="preserve">Clinician 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Fever</w:t>
            </w:r>
          </w:p>
        </w:tc>
        <w:tc>
          <w:tcPr/>
          <w:p>
            <w:pPr>
              <w:pStyle w:val="Compact"/>
            </w:pPr>
            <w:r>
              <w:t xml:space="preserve">ibà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Headache</w:t>
            </w:r>
          </w:p>
        </w:tc>
        <w:tc>
          <w:tcPr/>
          <w:p>
            <w:pPr>
              <w:pStyle w:val="Compact"/>
            </w:pPr>
            <w:r>
              <w:t xml:space="preserve">èfórí / orí fífọ́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Malaria</w:t>
            </w:r>
          </w:p>
        </w:tc>
        <w:tc>
          <w:tcPr/>
          <w:p>
            <w:pPr>
              <w:pStyle w:val="Compact"/>
            </w:pPr>
            <w:r>
              <w:t xml:space="preserve">ibà (àrùn ẹ̀fọn)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Cough</w:t>
            </w:r>
          </w:p>
        </w:tc>
        <w:tc>
          <w:tcPr/>
          <w:p>
            <w:pPr>
              <w:pStyle w:val="Compact"/>
            </w:pPr>
            <w:r>
              <w:t xml:space="preserve">ikọ́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Cold / catarrh</w:t>
            </w:r>
          </w:p>
        </w:tc>
        <w:tc>
          <w:tcPr/>
          <w:p>
            <w:pPr>
              <w:pStyle w:val="Compact"/>
            </w:pPr>
            <w:r>
              <w:t xml:space="preserve">òtútù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Diarrhoea</w:t>
            </w:r>
          </w:p>
        </w:tc>
        <w:tc>
          <w:tcPr/>
          <w:p>
            <w:pPr>
              <w:pStyle w:val="Compact"/>
            </w:pPr>
            <w:r>
              <w:t xml:space="preserve">ìgbẹ́ gbuuru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Vomiting</w:t>
            </w:r>
          </w:p>
        </w:tc>
        <w:tc>
          <w:tcPr/>
          <w:p>
            <w:pPr>
              <w:pStyle w:val="Compact"/>
            </w:pPr>
            <w:r>
              <w:t xml:space="preserve">bíbì / ẹ̀bì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Stomach pain</w:t>
            </w:r>
          </w:p>
        </w:tc>
        <w:tc>
          <w:tcPr/>
          <w:p>
            <w:pPr>
              <w:pStyle w:val="Compact"/>
            </w:pPr>
            <w:r>
              <w:t xml:space="preserve">inú rírun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Body pain</w:t>
            </w:r>
          </w:p>
        </w:tc>
        <w:tc>
          <w:tcPr/>
          <w:p>
            <w:pPr>
              <w:pStyle w:val="Compact"/>
            </w:pPr>
            <w:r>
              <w:t xml:space="preserve">ara rírun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Pregnant</w:t>
            </w:r>
          </w:p>
        </w:tc>
        <w:tc>
          <w:tcPr/>
          <w:p>
            <w:pPr>
              <w:pStyle w:val="Compact"/>
            </w:pPr>
            <w:r>
              <w:t xml:space="preserve">aboyún / ó lóyún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Period (menstruation)</w:t>
            </w:r>
          </w:p>
        </w:tc>
        <w:tc>
          <w:tcPr/>
          <w:p>
            <w:pPr>
              <w:pStyle w:val="Compact"/>
            </w:pPr>
            <w:r>
              <w:t xml:space="preserve">nǹkan oṣù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High blood pressure</w:t>
            </w:r>
          </w:p>
        </w:tc>
        <w:tc>
          <w:tcPr/>
          <w:p>
            <w:pPr>
              <w:pStyle w:val="Compact"/>
            </w:pPr>
            <w:r>
              <w:t xml:space="preserve">ẹ̀jẹ̀ ríru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t xml:space="preserve">àtọ̀gbẹ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Pain</w:t>
            </w:r>
          </w:p>
        </w:tc>
        <w:tc>
          <w:tcPr/>
          <w:p>
            <w:pPr>
              <w:pStyle w:val="Compact"/>
            </w:pPr>
            <w:r>
              <w:t xml:space="preserve">ìrora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Medicine</w:t>
            </w:r>
          </w:p>
        </w:tc>
        <w:tc>
          <w:tcPr/>
          <w:p>
            <w:pPr>
              <w:pStyle w:val="Compact"/>
            </w:pPr>
            <w:r>
              <w:t xml:space="preserve">òògùn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Clinic / hospital</w:t>
            </w:r>
          </w:p>
        </w:tc>
        <w:tc>
          <w:tcPr/>
          <w:p>
            <w:pPr>
              <w:pStyle w:val="Compact"/>
            </w:pPr>
            <w:r>
              <w:t xml:space="preserve">ilé ìwòsàn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Doctor</w:t>
            </w:r>
          </w:p>
        </w:tc>
        <w:tc>
          <w:tcPr/>
          <w:p>
            <w:pPr>
              <w:pStyle w:val="Compact"/>
            </w:pPr>
            <w:r>
              <w:t xml:space="preserve">dókítà / oníṣègùn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Nurse</w:t>
            </w:r>
          </w:p>
        </w:tc>
        <w:tc>
          <w:tcPr/>
          <w:p>
            <w:pPr>
              <w:pStyle w:val="Compact"/>
            </w:pPr>
            <w:r>
              <w:t xml:space="preserve">nọ́ọ̀sì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Pharmacy</w:t>
            </w:r>
          </w:p>
        </w:tc>
        <w:tc>
          <w:tcPr/>
          <w:p>
            <w:pPr>
              <w:pStyle w:val="Compact"/>
            </w:pPr>
            <w:r>
              <w:t xml:space="preserve">ilé òògùn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Injection</w:t>
            </w:r>
          </w:p>
        </w:tc>
        <w:tc>
          <w:tcPr/>
          <w:p>
            <w:pPr>
              <w:pStyle w:val="Compact"/>
            </w:pPr>
            <w:r>
              <w:t xml:space="preserve">abẹ́rẹ́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 (lab)</w:t>
            </w:r>
          </w:p>
        </w:tc>
        <w:tc>
          <w:tcPr/>
          <w:p>
            <w:pPr>
              <w:pStyle w:val="Compact"/>
            </w:pPr>
            <w:r>
              <w:t xml:space="preserve">àyẹ̀wò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Drink water / fluids</w:t>
            </w:r>
          </w:p>
        </w:tc>
        <w:tc>
          <w:tcPr/>
          <w:p>
            <w:pPr>
              <w:pStyle w:val="Compact"/>
            </w:pPr>
            <w:r>
              <w:t xml:space="preserve">mu omi púpọ̀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Breathing problem</w:t>
            </w:r>
          </w:p>
        </w:tc>
        <w:tc>
          <w:tcPr/>
          <w:p>
            <w:pPr>
              <w:pStyle w:val="Compact"/>
            </w:pPr>
            <w:r>
              <w:t xml:space="preserve">ìṣòro mímí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 labour</w:t>
            </w:r>
          </w:p>
        </w:tc>
        <w:tc>
          <w:tcPr/>
          <w:p>
            <w:pPr>
              <w:pStyle w:val="Compact"/>
            </w:pPr>
            <w:r>
              <w:t xml:space="preserve">rírọbí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Child / baby</w:t>
            </w:r>
          </w:p>
        </w:tc>
        <w:tc>
          <w:tcPr/>
          <w:p>
            <w:pPr>
              <w:pStyle w:val="Compact"/>
            </w:pPr>
            <w:r>
              <w:t xml:space="preserve">ọmọ / ọmọ ọwọ́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Mental health</w:t>
            </w:r>
          </w:p>
        </w:tc>
        <w:tc>
          <w:tcPr/>
          <w:p>
            <w:pPr>
              <w:pStyle w:val="Compact"/>
            </w:pPr>
            <w:r>
              <w:t xml:space="preserve">ìlera ọpọlọ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confirm sensitivity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5" w:name="X7b18d4c49b01ed969e69a8a0411908d2829ea69"/>
    <w:p>
      <w:pPr>
        <w:pStyle w:val="Heading2"/>
      </w:pPr>
      <w:r>
        <w:rPr>
          <w:rFonts w:ascii="Calibri" w:hAnsi="Calibri"/>
          <w:color w:val="0A7B7B"/>
        </w:rPr>
        <w:t xml:space="preserve">3. Safety vocabulary — detection triggers (clinician sign-off required)</w:t>
      </w:r>
    </w:p>
    <w:p>
      <w:pPr>
        <w:pStyle w:val="FirstParagraph"/>
      </w:pPr>
      <w:r>
        <w:t xml:space="preserve">These phrases feed the</w:t>
      </w:r>
      <w:r>
        <w:t xml:space="preserve"> </w:t>
      </w:r>
      <w:r>
        <w:rPr>
          <w:b/>
          <w:bCs/>
        </w:rPr>
        <w:t xml:space="preserve">automatic safety detector</w:t>
      </w:r>
      <w:r>
        <w:t xml:space="preserve"> </w:t>
      </w:r>
      <w:r>
        <w:t xml:space="preserve">that runs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any AI answer.</w:t>
      </w:r>
      <w:r>
        <w:t xml:space="preserve"> </w:t>
      </w:r>
      <w:r>
        <w:rPr>
          <w:b/>
          <w:bCs/>
        </w:rPr>
        <w:t xml:space="preserve">Coverage must be generous</w:t>
      </w:r>
      <w:r>
        <w:t xml:space="preserve"> </w:t>
      </w:r>
      <w:r>
        <w:t xml:space="preserve">— please</w:t>
      </w:r>
      <w:r>
        <w:t xml:space="preserve"> </w:t>
      </w:r>
      <w:r>
        <w:rPr>
          <w:b/>
          <w:bCs/>
        </w:rPr>
        <w:t xml:space="preserve">add every variant</w:t>
      </w:r>
      <w:r>
        <w:t xml:space="preserve"> </w:t>
      </w:r>
      <w:r>
        <w:t xml:space="preserve">a real person might type or speak.</w:t>
      </w:r>
      <w:r>
        <w:t xml:space="preserve"> </w:t>
      </w:r>
      <w:r>
        <w:rPr>
          <w:i/>
          <w:iCs/>
        </w:rPr>
        <w:t xml:space="preserve">(Our system ignores tone marks when matching, so write phrases naturally.)</w:t>
      </w:r>
    </w:p>
    <w:bookmarkStart w:id="12" w:name="Xdf3ae2839b27fcb7e92dc0a3d191fd8a03d1af1"/>
    <w:p>
      <w:pPr>
        <w:pStyle w:val="Heading3"/>
      </w:pPr>
      <w:r>
        <w:rPr>
          <w:rFonts w:ascii="Calibri" w:hAnsi="Calibri"/>
          <w:color w:val="0A7B7B"/>
        </w:rPr>
        <w:t xml:space="preserve">3a. Crisis (self-harm / suicide) → routes to crisis helplines</w:t>
      </w:r>
    </w:p>
    <w:p>
      <w:pPr>
        <w:pStyle w:val="Compact"/>
        <w:numPr>
          <w:ilvl w:val="0"/>
          <w:numId w:val="1002"/>
        </w:numPr>
      </w:pPr>
      <w:r>
        <w:t xml:space="preserve">“mo fẹ́ pa ara mi”</w:t>
      </w:r>
      <w:r>
        <w:t xml:space="preserve"> </w:t>
      </w:r>
      <w:r>
        <w:t xml:space="preserve">(I want to kill myself)</w:t>
      </w:r>
    </w:p>
    <w:p>
      <w:pPr>
        <w:pStyle w:val="Compact"/>
        <w:numPr>
          <w:ilvl w:val="0"/>
          <w:numId w:val="1002"/>
        </w:numPr>
      </w:pPr>
      <w:r>
        <w:t xml:space="preserve">“mo fẹ́ kú”</w:t>
      </w:r>
      <w:r>
        <w:t xml:space="preserve"> </w:t>
      </w:r>
      <w:r>
        <w:t xml:space="preserve">/</w:t>
      </w:r>
      <w:r>
        <w:t xml:space="preserve"> </w:t>
      </w:r>
      <w:r>
        <w:t xml:space="preserve">“kí n kú”</w:t>
      </w:r>
      <w:r>
        <w:t xml:space="preserve"> </w:t>
      </w:r>
      <w:r>
        <w:t xml:space="preserve">(I want to die / let me die)</w:t>
      </w:r>
    </w:p>
    <w:p>
      <w:pPr>
        <w:pStyle w:val="Compact"/>
        <w:numPr>
          <w:ilvl w:val="0"/>
          <w:numId w:val="1002"/>
        </w:numPr>
      </w:pPr>
      <w:r>
        <w:t xml:space="preserve">“mi ò fẹ́ wà láàyè mọ́”</w:t>
      </w:r>
      <w:r>
        <w:t xml:space="preserve"> </w:t>
      </w:r>
      <w:r>
        <w:t xml:space="preserve">(I don’t want to live anymore)</w:t>
      </w:r>
    </w:p>
    <w:p>
      <w:pPr>
        <w:pStyle w:val="Compact"/>
        <w:numPr>
          <w:ilvl w:val="0"/>
          <w:numId w:val="1002"/>
        </w:numPr>
      </w:pPr>
      <w:r>
        <w:t xml:space="preserve">“kò sí ìdí láti wà láàyè”</w:t>
      </w:r>
      <w:r>
        <w:t xml:space="preserve"> </w:t>
      </w:r>
      <w:r>
        <w:t xml:space="preserve">(no reason to live)</w:t>
      </w:r>
    </w:p>
    <w:p>
      <w:pPr>
        <w:pStyle w:val="Compact"/>
        <w:numPr>
          <w:ilvl w:val="0"/>
          <w:numId w:val="1002"/>
        </w:numPr>
      </w:pPr>
      <w:r>
        <w:t xml:space="preserve">“mo fẹ́ parẹ́”</w:t>
      </w:r>
      <w:r>
        <w:t xml:space="preserve"> </w:t>
      </w:r>
      <w:r>
        <w:t xml:space="preserve">(I want to disappear)</w:t>
      </w:r>
    </w:p>
    <w:bookmarkEnd w:id="12"/>
    <w:bookmarkStart w:id="13" w:name="X04421ee6d410e3d0b6082c75d6950c465f0ceda"/>
    <w:p>
      <w:pPr>
        <w:pStyle w:val="Heading3"/>
      </w:pPr>
      <w:r>
        <w:rPr>
          <w:rFonts w:ascii="Calibri" w:hAnsi="Calibri"/>
          <w:color w:val="0A7B7B"/>
        </w:rPr>
        <w:t xml:space="preserve">3b. Emergency (physical danger) → routes to 112 / nearest hospital</w:t>
      </w:r>
    </w:p>
    <w:p>
      <w:pPr>
        <w:pStyle w:val="Compact"/>
        <w:numPr>
          <w:ilvl w:val="0"/>
          <w:numId w:val="1003"/>
        </w:numPr>
      </w:pPr>
      <w:r>
        <w:t xml:space="preserve">“mi ò lè mí”</w:t>
      </w:r>
      <w:r>
        <w:t xml:space="preserve"> </w:t>
      </w:r>
      <w:r>
        <w:t xml:space="preserve">(I can’t breathe)</w:t>
      </w:r>
    </w:p>
    <w:p>
      <w:pPr>
        <w:pStyle w:val="Compact"/>
        <w:numPr>
          <w:ilvl w:val="0"/>
          <w:numId w:val="1003"/>
        </w:numPr>
      </w:pPr>
      <w:r>
        <w:t xml:space="preserve">“àyà mi ń dùn mí gan”</w:t>
      </w:r>
      <w:r>
        <w:t xml:space="preserve"> </w:t>
      </w:r>
      <w:r>
        <w:t xml:space="preserve">(severe chest pain)</w:t>
      </w:r>
    </w:p>
    <w:p>
      <w:pPr>
        <w:pStyle w:val="Compact"/>
        <w:numPr>
          <w:ilvl w:val="0"/>
          <w:numId w:val="1003"/>
        </w:numPr>
      </w:pPr>
      <w:r>
        <w:t xml:space="preserve">“ẹ̀jẹ̀ ń ṣàn”</w:t>
      </w:r>
      <w:r>
        <w:t xml:space="preserve"> </w:t>
      </w:r>
      <w:r>
        <w:t xml:space="preserve">/</w:t>
      </w:r>
      <w:r>
        <w:t xml:space="preserve"> </w:t>
      </w:r>
      <w:r>
        <w:t xml:space="preserve">“ẹ̀jẹ̀ kò dúró”</w:t>
      </w:r>
      <w:r>
        <w:t xml:space="preserve"> </w:t>
      </w:r>
      <w:r>
        <w:t xml:space="preserve">(bleeding / won’t stop)</w:t>
      </w:r>
    </w:p>
    <w:p>
      <w:pPr>
        <w:pStyle w:val="Compact"/>
        <w:numPr>
          <w:ilvl w:val="0"/>
          <w:numId w:val="1003"/>
        </w:numPr>
      </w:pPr>
      <w:r>
        <w:t xml:space="preserve">“ó fẹ́ bímọ”</w:t>
      </w:r>
      <w:r>
        <w:t xml:space="preserve"> </w:t>
      </w:r>
      <w:r>
        <w:t xml:space="preserve">(she’s in labour)</w:t>
      </w:r>
    </w:p>
    <w:p>
      <w:pPr>
        <w:pStyle w:val="Compact"/>
        <w:numPr>
          <w:ilvl w:val="0"/>
          <w:numId w:val="1003"/>
        </w:numPr>
      </w:pPr>
      <w:r>
        <w:t xml:space="preserve">“ejò bù mí”</w:t>
      </w:r>
      <w:r>
        <w:t xml:space="preserve"> </w:t>
      </w:r>
      <w:r>
        <w:t xml:space="preserve">(snake bite)</w:t>
      </w:r>
    </w:p>
    <w:p>
      <w:pPr>
        <w:pStyle w:val="Compact"/>
        <w:numPr>
          <w:ilvl w:val="0"/>
          <w:numId w:val="1003"/>
        </w:numPr>
      </w:pPr>
      <w:r>
        <w:t xml:space="preserve">“mo fẹ́ dákú”</w:t>
      </w:r>
      <w:r>
        <w:t xml:space="preserve"> </w:t>
      </w:r>
      <w:r>
        <w:t xml:space="preserve">(I’m about to faint)</w:t>
      </w:r>
    </w:p>
    <w:bookmarkEnd w:id="13"/>
    <w:bookmarkStart w:id="14" w:name="X14a261e1840d9e9b671a107a8be56a51edc0c67"/>
    <w:p>
      <w:pPr>
        <w:pStyle w:val="Heading3"/>
      </w:pPr>
      <w:r>
        <w:rPr>
          <w:rFonts w:ascii="Calibri" w:hAnsi="Calibri"/>
          <w:color w:val="0A7B7B"/>
        </w:rPr>
        <w:t xml:space="preserve">3c. Distress (sad but not in immediate danger) → gentle support + helpline footer</w:t>
      </w:r>
    </w:p>
    <w:p>
      <w:pPr>
        <w:pStyle w:val="Compact"/>
        <w:numPr>
          <w:ilvl w:val="0"/>
          <w:numId w:val="1004"/>
        </w:numPr>
      </w:pPr>
      <w:r>
        <w:t xml:space="preserve">“ọkàn mi kò balẹ̀”</w:t>
      </w:r>
      <w:r>
        <w:t xml:space="preserve"> </w:t>
      </w:r>
      <w:r>
        <w:t xml:space="preserve">(my mind is not at rest)</w:t>
      </w:r>
    </w:p>
    <w:p>
      <w:pPr>
        <w:pStyle w:val="Compact"/>
        <w:numPr>
          <w:ilvl w:val="0"/>
          <w:numId w:val="1004"/>
        </w:numPr>
      </w:pPr>
      <w:r>
        <w:t xml:space="preserve">“mo rẹ̀ mí”</w:t>
      </w:r>
      <w:r>
        <w:t xml:space="preserve"> </w:t>
      </w:r>
      <w:r>
        <w:t xml:space="preserve">/</w:t>
      </w:r>
      <w:r>
        <w:t xml:space="preserve"> </w:t>
      </w:r>
      <w:r>
        <w:t xml:space="preserve">“mo ti rẹ̀ tán”</w:t>
      </w:r>
      <w:r>
        <w:t xml:space="preserve"> </w:t>
      </w:r>
      <w:r>
        <w:t xml:space="preserve">(I’m worn out)</w:t>
      </w:r>
    </w:p>
    <w:p>
      <w:pPr>
        <w:pStyle w:val="Compact"/>
        <w:numPr>
          <w:ilvl w:val="0"/>
          <w:numId w:val="1004"/>
        </w:numPr>
      </w:pPr>
      <w:r>
        <w:t xml:space="preserve">“mò ń sunkún”</w:t>
      </w:r>
      <w:r>
        <w:t xml:space="preserve"> </w:t>
      </w:r>
      <w:r>
        <w:t xml:space="preserve">(I keep crying)</w:t>
      </w:r>
    </w:p>
    <w:p>
      <w:pPr>
        <w:pStyle w:val="Compact"/>
        <w:numPr>
          <w:ilvl w:val="0"/>
          <w:numId w:val="1004"/>
        </w:numPr>
      </w:pPr>
      <w:r>
        <w:t xml:space="preserve">“kò sí ẹni tó bìkítà”</w:t>
      </w:r>
      <w:r>
        <w:t xml:space="preserve"> </w:t>
      </w:r>
      <w:r>
        <w:t xml:space="preserve">(no one cares)</w:t>
      </w:r>
    </w:p>
    <w:p>
      <w:pPr>
        <w:pStyle w:val="Compact"/>
        <w:numPr>
          <w:ilvl w:val="0"/>
          <w:numId w:val="1004"/>
        </w:numPr>
      </w:pPr>
      <w:r>
        <w:t xml:space="preserve">“mi ò ní ìrètí”</w:t>
      </w:r>
      <w:r>
        <w:t xml:space="preserve"> </w:t>
      </w:r>
      <w:r>
        <w:t xml:space="preserve">(I have no hope)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Reviewer task:</w:t>
      </w:r>
      <w:r>
        <w:t xml:space="preserve"> </w:t>
      </w:r>
      <w:r>
        <w:t xml:space="preserve">the difference between</w:t>
      </w:r>
      <w:r>
        <w:t xml:space="preserve"> </w:t>
      </w:r>
      <w:r>
        <w:rPr>
          <w:i/>
          <w:iCs/>
        </w:rPr>
        <w:t xml:space="preserve">distress</w:t>
      </w:r>
      <w:r>
        <w:t xml:space="preserve"> </w:t>
      </w:r>
      <w:r>
        <w:t xml:space="preserve">(3c) and</w:t>
      </w:r>
      <w:r>
        <w:t xml:space="preserve"> </w:t>
      </w:r>
      <w:r>
        <w:rPr>
          <w:i/>
          <w:iCs/>
        </w:rPr>
        <w:t xml:space="preserve">crisis</w:t>
      </w:r>
      <w:r>
        <w:t xml:space="preserve"> </w:t>
      </w:r>
      <w:r>
        <w:t xml:space="preserve">(3a) decides gentle listening vs an urgent helpline. Judge each borderline phrase with the clinician.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9469caecd117a4dc5179aacac61ea91bc1381a8"/>
    <w:p>
      <w:pPr>
        <w:pStyle w:val="Heading2"/>
      </w:pPr>
      <w:r>
        <w:rPr>
          <w:rFonts w:ascii="Calibri" w:hAnsi="Calibri"/>
          <w:color w:val="0A7B7B"/>
        </w:rPr>
        <w:t xml:space="preserve">4. Safety replies (must be exact and clinician-approved)</w:t>
      </w:r>
    </w:p>
    <w:p>
      <w:pPr>
        <w:pStyle w:val="FirstParagraph"/>
      </w:pPr>
      <w:r>
        <w:rPr>
          <w:b/>
          <w:bCs/>
        </w:rPr>
        <w:t xml:space="preserve">Helpline names and numbers stay as printed.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Current English</w:t>
            </w:r>
          </w:p>
        </w:tc>
        <w:tc>
          <w:tcPr/>
          <w:p>
            <w:pPr>
              <w:pStyle w:val="Compact"/>
            </w:pPr>
            <w:r>
              <w:t xml:space="preserve">Draft Yorùbá</w:t>
            </w:r>
          </w:p>
        </w:tc>
        <w:tc>
          <w:tcPr/>
          <w:p>
            <w:pPr>
              <w:pStyle w:val="Compact"/>
            </w:pPr>
            <w:r>
              <w:t xml:space="preserve">Reviewed Yorùbá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Disclaimer</w:t>
            </w:r>
          </w:p>
        </w:tc>
        <w:tc>
          <w:tcPr/>
          <w:p>
            <w:pPr>
              <w:pStyle w:val="Compact"/>
            </w:pPr>
            <w:r>
              <w:t xml:space="preserve">“This is general health information, not a medical diagnosis. For advice about your own health, please see a clinician — MobiCova can connect you to a doctor.”</w:t>
            </w:r>
          </w:p>
        </w:tc>
        <w:tc>
          <w:tcPr/>
          <w:p>
            <w:pPr>
              <w:pStyle w:val="Compact"/>
            </w:pPr>
            <w:r>
              <w:t xml:space="preserve">“Ìwòye ìlera gbogbogbò ni èyí, kì í ṣe àyẹ̀wò dókítà. Fún zìmọ̀ràn nípa ìlera rẹ, jọ̀wọ́ lọ bá dókítà — MobiCova lè so ọ́ pọ̀ mọ́ dókítà.”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Crisis</w:t>
            </w:r>
            <w:r>
              <w:t xml:space="preserve"> </w:t>
            </w:r>
            <w:r>
              <w:t xml:space="preserve">(self-harm)</w:t>
            </w:r>
          </w:p>
        </w:tc>
        <w:tc>
          <w:tcPr/>
          <w:p>
            <w:pPr>
              <w:pStyle w:val="Compact"/>
            </w:pPr>
            <w:r>
              <w:t xml:space="preserve">“I’m really sorry you’re feeling this way, and I’m glad you reached out. I can’t provide crisis care, but people who can help are available right now:”</w:t>
            </w:r>
          </w:p>
        </w:tc>
        <w:tc>
          <w:tcPr/>
          <w:p>
            <w:pPr>
              <w:pStyle w:val="Compact"/>
            </w:pPr>
            <w:r>
              <w:t xml:space="preserve">“Ó bà mí nínú jẹ́ pé o ní ìmọ̀lára yìí, inú mi sì dùn pé o sọ jáde. Mi ò lè pèsè ìtọ́jú pàjáwìrì, ṣùgbọ́n àwọn tó lè ràn ọ́ lọ́wọ́ wà nísinsìnyí:”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Emergency</w:t>
            </w:r>
          </w:p>
        </w:tc>
        <w:tc>
          <w:tcPr/>
          <w:p>
            <w:pPr>
              <w:pStyle w:val="Compact"/>
            </w:pPr>
            <w:r>
              <w:t xml:space="preserve">“This may be a medical emergency. Please call 112 now, or go to the nearest hospital.”</w:t>
            </w:r>
          </w:p>
        </w:tc>
        <w:tc>
          <w:tcPr/>
          <w:p>
            <w:pPr>
              <w:pStyle w:val="Compact"/>
            </w:pPr>
            <w:r>
              <w:t xml:space="preserve">“Èyí lè jẹ́ pàjáwìrì ìlera. Jọ̀wọ́ pe 112 nísinsìnyí, tàbí lọ sí ilé ìwòsàn tó súnmọ́ ọ.”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Distress</w:t>
            </w:r>
          </w:p>
        </w:tc>
        <w:tc>
          <w:tcPr/>
          <w:p>
            <w:pPr>
              <w:pStyle w:val="Compact"/>
            </w:pPr>
            <w:r>
              <w:t xml:space="preserve">“I hear you, and I’m really glad you reached out. Would you like to share a little more about how you’re feeling? I’m here to listen.”</w:t>
            </w:r>
          </w:p>
        </w:tc>
        <w:tc>
          <w:tcPr/>
          <w:p>
            <w:pPr>
              <w:pStyle w:val="Compact"/>
            </w:pPr>
            <w:r>
              <w:t xml:space="preserve">“Mo gbọ́ ọ, inú mi sì dùn pé o sọ jáde. Ṣé o fẹ́ sọ síwájú sí i nípa bí o ṣe ń rí lára? Mo wà níbí láti gbọ́.”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Helpline footer</w:t>
            </w:r>
          </w:p>
        </w:tc>
        <w:tc>
          <w:tcPr/>
          <w:p>
            <w:pPr>
              <w:pStyle w:val="Compact"/>
            </w:pPr>
            <w:r>
              <w:t xml:space="preserve">“If you need to talk to someone now: SURPIN 0800 0787 746 · MANI 0809 111 6264 · She Writes Woman 0800 800 2000 · Emergency 112.”</w:t>
            </w:r>
          </w:p>
        </w:tc>
        <w:tc>
          <w:tcPr/>
          <w:p>
            <w:pPr>
              <w:pStyle w:val="Compact"/>
            </w:pPr>
            <w:r>
              <w:t xml:space="preserve">“Tí o bá fẹ́ bá ẹnìkan sọ̀rọ̀ nísinsìnyí: SURPIN 0800 0787 746 · MANI 0809 111 6264 · She Writes Woman 0800 800 2000 · Pàjáwìrì 112.”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buddy-fixed-strings-starter-set"/>
    <w:p>
      <w:pPr>
        <w:pStyle w:val="Heading2"/>
      </w:pPr>
      <w:r>
        <w:rPr>
          <w:rFonts w:ascii="Calibri" w:hAnsi="Calibri"/>
          <w:color w:val="0A7B7B"/>
        </w:rPr>
        <w:t xml:space="preserve">5. Buddy fixed strings (starter set)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Draft Yorùbá</w:t>
            </w:r>
          </w:p>
        </w:tc>
        <w:tc>
          <w:tcPr/>
          <w:p>
            <w:pPr>
              <w:pStyle w:val="Compact"/>
            </w:pPr>
            <w:r>
              <w:t xml:space="preserve">Reviewed Yorùbá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Buddy greeting</w:t>
            </w:r>
          </w:p>
        </w:tc>
        <w:tc>
          <w:tcPr/>
          <w:p>
            <w:pPr>
              <w:pStyle w:val="Compact"/>
            </w:pPr>
            <w:r>
              <w:t xml:space="preserve">“Hi! I’m the MobiCova Health Buddy. Ask me a basic health question.”</w:t>
            </w:r>
          </w:p>
        </w:tc>
        <w:tc>
          <w:tcPr/>
          <w:p>
            <w:pPr>
              <w:pStyle w:val="Compact"/>
            </w:pPr>
            <w:r>
              <w:t xml:space="preserve">“Ẹ nlẹ́! Èmi ni MobiCova Health Buddy. Béèrè ìbéèrè kékeré nípa ìlera lọ́wọ́ mi.”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Choose language</w:t>
            </w:r>
          </w:p>
        </w:tc>
        <w:tc>
          <w:tcPr/>
          <w:p>
            <w:pPr>
              <w:pStyle w:val="Compact"/>
            </w:pPr>
            <w:r>
              <w:t xml:space="preserve">“Choose language: 1 English 2 Yoruba”</w:t>
            </w:r>
          </w:p>
        </w:tc>
        <w:tc>
          <w:tcPr/>
          <w:p>
            <w:pPr>
              <w:pStyle w:val="Compact"/>
            </w:pPr>
            <w:r>
              <w:t xml:space="preserve">“Yan èdè: 1 Gẹ̀ẹ́sì 2 Yorùbá”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Can’t verify</w:t>
            </w:r>
          </w:p>
        </w:tc>
        <w:tc>
          <w:tcPr/>
          <w:p>
            <w:pPr>
              <w:pStyle w:val="Compact"/>
            </w:pPr>
            <w:r>
              <w:t xml:space="preserve">“I can only share information from trusted health sources, and I don’t have a verified answer for that. Please speak to a clinician.”</w:t>
            </w:r>
          </w:p>
        </w:tc>
        <w:tc>
          <w:tcPr/>
          <w:p>
            <w:pPr>
              <w:pStyle w:val="Compact"/>
            </w:pPr>
            <w:r>
              <w:t xml:space="preserve">“Àlàyé láti orísun ìlera tó ṣe é gbẹ́kẹ̀lé nìkan ni mo lè pín, mi ò sì ní ìdáhùn tó dájú nípa ìyẹn. Jọ̀wọ́ bá dókítà sọ̀rọ̀.”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Daily limit reached</w:t>
            </w:r>
          </w:p>
        </w:tc>
        <w:tc>
          <w:tcPr/>
          <w:p>
            <w:pPr>
              <w:pStyle w:val="Compact"/>
            </w:pPr>
            <w:r>
              <w:t xml:space="preserve">“You’ve reached today’s free question limit. Please come back tomorrow.”</w:t>
            </w:r>
          </w:p>
        </w:tc>
        <w:tc>
          <w:tcPr/>
          <w:p>
            <w:pPr>
              <w:pStyle w:val="Compact"/>
            </w:pPr>
            <w:r>
              <w:t xml:space="preserve">“O ti dé iye ìbéèrè ọ̀fẹ́ ti òní. Jọ̀wọ́ padà wá lọ́la.”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See a doctor (CTA)</w:t>
            </w:r>
          </w:p>
        </w:tc>
        <w:tc>
          <w:tcPr/>
          <w:p>
            <w:pPr>
              <w:pStyle w:val="Compact"/>
            </w:pPr>
            <w:r>
              <w:t xml:space="preserve">“MobiCova can connect you to a doctor.”</w:t>
            </w:r>
          </w:p>
        </w:tc>
        <w:tc>
          <w:tcPr/>
          <w:p>
            <w:pPr>
              <w:pStyle w:val="Compact"/>
            </w:pPr>
            <w:r>
              <w:t xml:space="preserve">“MobiCova lè so ọ́ pọ̀ mọ́ dókítà.”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Yes / No</w:t>
            </w:r>
          </w:p>
        </w:tc>
        <w:tc>
          <w:tcPr/>
          <w:p>
            <w:pPr>
              <w:pStyle w:val="Compact"/>
            </w:pPr>
            <w:r>
              <w:t xml:space="preserve">“Yes / No”</w:t>
            </w:r>
          </w:p>
        </w:tc>
        <w:tc>
          <w:tcPr/>
          <w:p>
            <w:pPr>
              <w:pStyle w:val="Compact"/>
            </w:pPr>
            <w:r>
              <w:t xml:space="preserve">“Bẹ́ẹ̀ ni / Bẹ́ẹ̀ kọ́”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Back</w:t>
            </w:r>
          </w:p>
        </w:tc>
        <w:tc>
          <w:tcPr/>
          <w:p>
            <w:pPr>
              <w:pStyle w:val="Compact"/>
            </w:pPr>
            <w:r>
              <w:t xml:space="preserve">“Back”</w:t>
            </w:r>
          </w:p>
        </w:tc>
        <w:tc>
          <w:tcPr/>
          <w:p>
            <w:pPr>
              <w:pStyle w:val="Compact"/>
            </w:pPr>
            <w:r>
              <w:t xml:space="preserve">“Padà sẹ́yìn”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reviewer-sign-off"/>
    <w:p>
      <w:pPr>
        <w:pStyle w:val="Heading2"/>
      </w:pPr>
      <w:r>
        <w:rPr>
          <w:rFonts w:ascii="Calibri" w:hAnsi="Calibri"/>
          <w:color w:val="0A7B7B"/>
        </w:rPr>
        <w:t xml:space="preserve">6. Reviewer sign-off</w:t>
      </w:r>
    </w:p>
    <w:p>
      <w:pPr>
        <w:pStyle w:val="FirstParagraph"/>
      </w:pPr>
      <w:r>
        <w:t xml:space="preserve">By signing, you confirm the Yorùbá above is accurate, culturally appropriate, and (for Sections 3–4) clinically and legally safe for a public health audience.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Reviewed sections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Yorùbá translator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1, 2, 5 (+ draft 3, 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Native-speaker clinician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3, 4</w:t>
            </w:r>
            <w:r>
              <w:t xml:space="preserve"> </w:t>
            </w:r>
            <w:r>
              <w:t xml:space="preserve">+ glossary (2)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Legal reviewer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Disclaimer &amp; consent (4)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Notes / open questions for MobiCova: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MobiCova Health — trusted health information, in the languages Nigerians actually speak.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2026-06-19T20:52:22Z</dcterms:created>
  <dcterms:modified xsi:type="dcterms:W3CDTF">2026-06-19T20:52:22Z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