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</w:pPr>
      <w:r>
        <w:drawing>
          <wp:inline>
            <wp:extent cx="2194560" cy="5772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577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color w:val="0A7B7B"/>
          <w:sz w:val="40"/>
        </w:rPr>
        <w:t>Production Deployment Runbook — AWS af-south-1</w:t>
      </w:r>
    </w:p>
    <w:bookmarkStart w:id="23" w:name="Xf3d057fa93223d36074a4ecfed1224b5a01d027"/>
    <w:p>
      <w:pPr>
        <w:pStyle w:val="BlockText"/>
      </w:pPr>
      <w:r>
        <w:t xml:space="preserve">A step-by-step guide to stand up the</w:t>
      </w:r>
      <w:r>
        <w:t xml:space="preserve"> </w:t>
      </w:r>
      <w:r>
        <w:rPr>
          <w:b/>
          <w:bCs/>
        </w:rPr>
        <w:t xml:space="preserve">Tier B</w:t>
      </w:r>
      <w:r>
        <w:t xml:space="preserve"> </w:t>
      </w:r>
      <w:r>
        <w:t xml:space="preserve">production environment yourself:</w:t>
      </w:r>
      <w:r>
        <w:t xml:space="preserve"> </w:t>
      </w:r>
      <w:r>
        <w:t xml:space="preserve">high-availability, multi-AZ, encrypted, in the</w:t>
      </w:r>
      <w:r>
        <w:t xml:space="preserve"> </w:t>
      </w:r>
      <w:r>
        <w:rPr>
          <w:b/>
          <w:bCs/>
        </w:rPr>
        <w:t xml:space="preserve">AWS af-south-1 (Cape Town)</w:t>
      </w:r>
      <w:r>
        <w:t xml:space="preserve"> </w:t>
      </w:r>
      <w:r>
        <w:t xml:space="preserve">region for</w:t>
      </w:r>
      <w:r>
        <w:t xml:space="preserve"> </w:t>
      </w:r>
      <w:r>
        <w:t xml:space="preserve">African data residency. Pairs with the target-architecture and data-residency diagrams.</w:t>
      </w:r>
    </w:p>
    <w:p>
      <w:pPr>
        <w:pStyle w:val="BlockText"/>
      </w:pPr>
      <w:r>
        <w:rPr>
          <w:b/>
          <w:bCs/>
        </w:rPr>
        <w:t xml:space="preserve">Shape of the system:</w:t>
      </w:r>
      <w:r>
        <w:t xml:space="preserve"> </w:t>
      </w:r>
      <w:r>
        <w:t xml:space="preserve">Cloudflare edge → ALB → ECS Fargate API (≥2 tasks, 2 AZs) →</w:t>
      </w:r>
      <w:r>
        <w:t xml:space="preserve"> </w:t>
      </w:r>
      <w:r>
        <w:t xml:space="preserve">RDS PostgreSQL (Multi-AZ) + ElastiCache Redis + object storage; CloudFront for the static</w:t>
      </w:r>
      <w:r>
        <w:t xml:space="preserve"> </w:t>
      </w:r>
      <w:r>
        <w:t xml:space="preserve">client. Each phase has a</w:t>
      </w:r>
      <w:r>
        <w:t xml:space="preserve"> </w:t>
      </w:r>
      <w:r>
        <w:rPr>
          <w:b/>
          <w:bCs/>
        </w:rPr>
        <w:t xml:space="preserve">goal</w:t>
      </w:r>
      <w:r>
        <w:t xml:space="preserve">,</w:t>
      </w:r>
      <w:r>
        <w:t xml:space="preserve"> </w:t>
      </w:r>
      <w:r>
        <w:rPr>
          <w:b/>
          <w:bCs/>
        </w:rPr>
        <w:t xml:space="preserve">steps</w:t>
      </w:r>
      <w:r>
        <w:t xml:space="preserve">, and a</w:t>
      </w:r>
      <w:r>
        <w:t xml:space="preserve"> </w:t>
      </w:r>
      <w:r>
        <w:rPr>
          <w:b/>
          <w:bCs/>
        </w:rPr>
        <w:t xml:space="preserve">✓ checkpoint</w:t>
      </w:r>
      <w:r>
        <w:t xml:space="preserve"> </w:t>
      </w:r>
      <w:r>
        <w:t xml:space="preserve">before you move on.</w:t>
      </w:r>
    </w:p>
    <w:p>
      <w:pPr>
        <w:pStyle w:val="BlockText"/>
      </w:pPr>
      <w:r>
        <w:t xml:space="preserve">⏱</w:t>
      </w:r>
      <w:r>
        <w:t xml:space="preserve"> </w:t>
      </w:r>
      <w:r>
        <w:rPr>
          <w:b/>
          <w:bCs/>
        </w:rPr>
        <w:t xml:space="preserve">Realistic effort:</w:t>
      </w:r>
      <w:r>
        <w:t xml:space="preserve"> </w:t>
      </w:r>
      <w:r>
        <w:t xml:space="preserve">~6–10 working days for a first build (more if also doing SOC 2).</w:t>
      </w:r>
      <w:r>
        <w:t xml:space="preserve"> </w:t>
      </w:r>
      <w:r>
        <w:t xml:space="preserve">💡</w:t>
      </w:r>
      <w:r>
        <w:t xml:space="preserve"> </w:t>
      </w:r>
      <w:r>
        <w:rPr>
          <w:b/>
          <w:bCs/>
        </w:rPr>
        <w:t xml:space="preserve">Strongly recommended:</w:t>
      </w:r>
      <w:r>
        <w:t xml:space="preserve"> </w:t>
      </w:r>
      <w:r>
        <w:t xml:space="preserve">express all of this as</w:t>
      </w:r>
      <w:r>
        <w:t xml:space="preserve"> </w:t>
      </w:r>
      <w:r>
        <w:rPr>
          <w:b/>
          <w:bCs/>
        </w:rPr>
        <w:t xml:space="preserve">Terraform (IaC)</w:t>
      </w:r>
      <w:r>
        <w:t xml:space="preserve"> </w:t>
      </w:r>
      <w:r>
        <w:t xml:space="preserve">so it’s reproducible,</w:t>
      </w:r>
      <w:r>
        <w:t xml:space="preserve"> </w:t>
      </w:r>
      <w:r>
        <w:t xml:space="preserve">reviewable, and rebuildable for DR. The console steps below map 1:1 to Terraform resources.</w:t>
      </w:r>
    </w:p>
    <w:p>
      <w:r>
        <w:pict>
          <v:rect style="width:0;height:1.5pt" o:hralign="center" o:hrstd="t" o:hr="t"/>
        </w:pict>
      </w:r>
    </w:p>
    <w:bookmarkStart w:id="9" w:name="phase-0-account-guardrails-decisions"/>
    <w:p>
      <w:pPr>
        <w:pStyle w:val="Heading2"/>
      </w:pPr>
      <w:r>
        <w:rPr>
          <w:rFonts w:ascii="Calibri" w:hAnsi="Calibri"/>
          <w:color w:val="0A7B7B"/>
        </w:rPr>
        <w:t xml:space="preserve">Phase 0 — Account, guardrails &amp; decisions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a safe, well-governed AWS account before anything is created.</w:t>
      </w:r>
    </w:p>
    <w:p>
      <w:pPr>
        <w:pStyle w:val="Compact"/>
        <w:numPr>
          <w:ilvl w:val="0"/>
          <w:numId w:val="1001"/>
        </w:numPr>
      </w:pPr>
      <w:r>
        <w:t xml:space="preserve">Use a dedicated AWS account (or Organisation sub-account) for production —</w:t>
      </w:r>
      <w:r>
        <w:t xml:space="preserve"> </w:t>
      </w:r>
      <w:r>
        <w:rPr>
          <w:b/>
          <w:bCs/>
        </w:rPr>
        <w:t xml:space="preserve">separate from UAT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Lock down the root user (MFA, no access keys); create an</w:t>
      </w:r>
      <w:r>
        <w:t xml:space="preserve"> </w:t>
      </w:r>
      <w:r>
        <w:rPr>
          <w:b/>
          <w:bCs/>
        </w:rPr>
        <w:t xml:space="preserve">IAM admin user/role</w:t>
      </w:r>
      <w:r>
        <w:t xml:space="preserve"> </w:t>
      </w:r>
      <w:r>
        <w:t xml:space="preserve">for daily work.</w:t>
      </w:r>
    </w:p>
    <w:p>
      <w:pPr>
        <w:pStyle w:val="Compact"/>
        <w:numPr>
          <w:ilvl w:val="0"/>
          <w:numId w:val="1001"/>
        </w:numPr>
      </w:pPr>
      <w:r>
        <w:t xml:space="preserve">Set the region to</w:t>
      </w:r>
      <w:r>
        <w:t xml:space="preserve"> </w:t>
      </w:r>
      <w:r>
        <w:rPr>
          <w:rStyle w:val="VerbatimChar"/>
          <w:b/>
          <w:bCs/>
        </w:rPr>
        <w:t xml:space="preserve">af-south-1</w:t>
      </w:r>
      <w:r>
        <w:t xml:space="preserve"> </w:t>
      </w:r>
      <w:r>
        <w:t xml:space="preserve">(note: it’s an opt-in region — enable it in</w:t>
      </w:r>
      <w:r>
        <w:t xml:space="preserve"> </w:t>
      </w:r>
      <w:r>
        <w:rPr>
          <w:i/>
          <w:iCs/>
        </w:rPr>
        <w:t xml:space="preserve">Account → Regions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Create an</w:t>
      </w:r>
      <w:r>
        <w:t xml:space="preserve"> </w:t>
      </w:r>
      <w:r>
        <w:rPr>
          <w:b/>
          <w:bCs/>
        </w:rPr>
        <w:t xml:space="preserve">AWS Budget</w:t>
      </w:r>
      <w:r>
        <w:t xml:space="preserve"> </w:t>
      </w:r>
      <w:r>
        <w:t xml:space="preserve">+ billing alarm (e.g. alert at $1k, $3k, $5k/mo).</w:t>
      </w:r>
    </w:p>
    <w:p>
      <w:pPr>
        <w:pStyle w:val="Compact"/>
        <w:numPr>
          <w:ilvl w:val="0"/>
          <w:numId w:val="1001"/>
        </w:numPr>
      </w:pPr>
      <w:r>
        <w:t xml:space="preserve">Turn on</w:t>
      </w:r>
      <w:r>
        <w:t xml:space="preserve"> </w:t>
      </w:r>
      <w:r>
        <w:rPr>
          <w:b/>
          <w:bCs/>
        </w:rPr>
        <w:t xml:space="preserve">CloudTrail</w:t>
      </w:r>
      <w:r>
        <w:t xml:space="preserve"> </w:t>
      </w:r>
      <w:r>
        <w:t xml:space="preserve">(audit),</w:t>
      </w:r>
      <w:r>
        <w:t xml:space="preserve"> </w:t>
      </w:r>
      <w:r>
        <w:rPr>
          <w:b/>
          <w:bCs/>
        </w:rPr>
        <w:t xml:space="preserve">GuardDuty</w:t>
      </w:r>
      <w:r>
        <w:t xml:space="preserve"> </w:t>
      </w:r>
      <w:r>
        <w:t xml:space="preserve">(threat detection), and</w:t>
      </w:r>
      <w:r>
        <w:t xml:space="preserve"> </w:t>
      </w:r>
      <w:r>
        <w:rPr>
          <w:b/>
          <w:bCs/>
        </w:rPr>
        <w:t xml:space="preserve">AWS Config</w:t>
      </w:r>
      <w:r>
        <w:t xml:space="preserve"> </w:t>
      </w:r>
      <w:r>
        <w:t xml:space="preserve">(compliance) — also useful evidence for SOC 2.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Decisions to lock now: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Object storage:</w:t>
      </w:r>
      <w:r>
        <w:t xml:space="preserve"> </w:t>
      </w:r>
      <w:r>
        <w:t xml:space="preserve">the app currently uses</w:t>
      </w:r>
      <w:r>
        <w:t xml:space="preserve"> </w:t>
      </w:r>
      <w:r>
        <w:rPr>
          <w:b/>
          <w:bCs/>
        </w:rPr>
        <w:t xml:space="preserve">Supabase Storage</w:t>
      </w:r>
      <w:r>
        <w:t xml:space="preserve"> </w:t>
      </w:r>
      <w:r>
        <w:t xml:space="preserve">(</w:t>
      </w:r>
      <w:r>
        <w:rPr>
          <w:rStyle w:val="VerbatimChar"/>
        </w:rPr>
        <w:t xml:space="preserve">SUPABASE_*</w:t>
      </w:r>
      <w:r>
        <w:t xml:space="preserve"> </w:t>
      </w:r>
      <w:r>
        <w:t xml:space="preserve">env vars). For true residency, plan to migrate file storage to</w:t>
      </w:r>
      <w:r>
        <w:t xml:space="preserve"> </w:t>
      </w:r>
      <w:r>
        <w:rPr>
          <w:b/>
          <w:bCs/>
        </w:rPr>
        <w:t xml:space="preserve">S3</w:t>
      </w:r>
      <w:r>
        <w:t xml:space="preserve"> </w:t>
      </w:r>
      <w:r>
        <w:t xml:space="preserve">(small code change in the storage helper). If you keep Supabase Storage short-term, note that uploaded files then live outside the af-south-1 boundary.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Live integration keys</w:t>
      </w:r>
      <w:r>
        <w:t xml:space="preserve"> </w:t>
      </w:r>
      <w:r>
        <w:t xml:space="preserve">ready and kept</w:t>
      </w:r>
      <w:r>
        <w:t xml:space="preserve"> </w:t>
      </w:r>
      <w:r>
        <w:rPr>
          <w:b/>
          <w:bCs/>
        </w:rPr>
        <w:t xml:space="preserve">out of the repo</w:t>
      </w:r>
      <w:r>
        <w:t xml:space="preserve">: Stripe/Paystack</w:t>
      </w:r>
      <w:r>
        <w:t xml:space="preserve"> </w:t>
      </w:r>
      <w:r>
        <w:rPr>
          <w:b/>
          <w:bCs/>
        </w:rPr>
        <w:t xml:space="preserve">live</w:t>
      </w:r>
      <w:r>
        <w:t xml:space="preserve">, WhatsApp</w:t>
      </w:r>
      <w:r>
        <w:t xml:space="preserve"> </w:t>
      </w:r>
      <w:r>
        <w:rPr>
          <w:b/>
          <w:bCs/>
        </w:rPr>
        <w:t xml:space="preserve">production</w:t>
      </w:r>
      <w:r>
        <w:t xml:space="preserve"> </w:t>
      </w:r>
      <w:r>
        <w:t xml:space="preserve">number, Anthropic prod key, Resend verified domain.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Never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OTP_DEV_MODE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DEMO_SEED_PASSWORD</w:t>
      </w:r>
      <w:r>
        <w:t xml:space="preserve"> </w:t>
      </w:r>
      <w:r>
        <w:t xml:space="preserve">in production.</w:t>
      </w:r>
    </w:p>
    <w:p>
      <w:pPr>
        <w:pStyle w:val="FirstParagraph"/>
      </w:pPr>
      <w:r>
        <w:rPr>
          <w:b/>
          <w:bCs/>
        </w:rPr>
        <w:t xml:space="preserve">✓ Checkpoint:</w:t>
      </w:r>
      <w:r>
        <w:t xml:space="preserve"> </w:t>
      </w:r>
      <w:r>
        <w:t xml:space="preserve">billing alarms active, CloudTrail logging, admin role works, af-south-1 enabled.</w:t>
      </w:r>
    </w:p>
    <w:p>
      <w:r>
        <w:pict>
          <v:rect style="width:0;height:1.5pt" o:hralign="center" o:hrstd="t" o:hr="t"/>
        </w:pict>
      </w:r>
    </w:p>
    <w:bookmarkEnd w:id="9"/>
    <w:bookmarkStart w:id="10" w:name="phase-1-network-platform-foundation"/>
    <w:p>
      <w:pPr>
        <w:pStyle w:val="Heading2"/>
      </w:pPr>
      <w:r>
        <w:rPr>
          <w:rFonts w:ascii="Calibri" w:hAnsi="Calibri"/>
          <w:color w:val="0A7B7B"/>
        </w:rPr>
        <w:t xml:space="preserve">Phase 1 — Network &amp; platform foundation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an isolated VPC and the shared building blocks.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VPC</w:t>
      </w:r>
      <w:r>
        <w:t xml:space="preserve"> </w:t>
      </w:r>
      <w:r>
        <w:t xml:space="preserve">across</w:t>
      </w:r>
      <w:r>
        <w:t xml:space="preserve"> </w:t>
      </w:r>
      <w:r>
        <w:rPr>
          <w:b/>
          <w:bCs/>
        </w:rPr>
        <w:t xml:space="preserve">2 availability zones</w:t>
      </w:r>
      <w:r>
        <w:t xml:space="preserve"> </w:t>
      </w:r>
      <w:r>
        <w:t xml:space="preserve">with three subnet tiers per AZ: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public</w:t>
      </w:r>
      <w:r>
        <w:t xml:space="preserve"> </w:t>
      </w:r>
      <w:r>
        <w:t xml:space="preserve">(ALB, NAT gateway),</w:t>
      </w:r>
      <w:r>
        <w:t xml:space="preserve"> </w:t>
      </w:r>
      <w:r>
        <w:rPr>
          <w:b/>
          <w:bCs/>
        </w:rPr>
        <w:t xml:space="preserve">private-app</w:t>
      </w:r>
      <w:r>
        <w:t xml:space="preserve"> </w:t>
      </w:r>
      <w:r>
        <w:t xml:space="preserve">(ECS tasks),</w:t>
      </w:r>
      <w:r>
        <w:t xml:space="preserve"> </w:t>
      </w:r>
      <w:r>
        <w:rPr>
          <w:b/>
          <w:bCs/>
        </w:rPr>
        <w:t xml:space="preserve">private-data</w:t>
      </w:r>
      <w:r>
        <w:t xml:space="preserve"> </w:t>
      </w:r>
      <w:r>
        <w:t xml:space="preserve">(RDS, Redis).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NAT gateway</w:t>
      </w:r>
      <w:r>
        <w:t xml:space="preserve"> </w:t>
      </w:r>
      <w:r>
        <w:t xml:space="preserve">(one per AZ for HA) so private subnets can reach the internet for outbound calls.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Security groups</w:t>
      </w:r>
      <w:r>
        <w:t xml:space="preserve"> </w:t>
      </w:r>
      <w:r>
        <w:t xml:space="preserve">(least privilege):</w:t>
      </w:r>
    </w:p>
    <w:p>
      <w:pPr>
        <w:pStyle w:val="Compact"/>
        <w:numPr>
          <w:ilvl w:val="1"/>
          <w:numId w:val="1005"/>
        </w:numPr>
      </w:pPr>
      <w:r>
        <w:t xml:space="preserve">ALB SG: inbound 443 from internet → ECS SG.</w:t>
      </w:r>
    </w:p>
    <w:p>
      <w:pPr>
        <w:pStyle w:val="Compact"/>
        <w:numPr>
          <w:ilvl w:val="1"/>
          <w:numId w:val="1005"/>
        </w:numPr>
      </w:pPr>
      <w:r>
        <w:t xml:space="preserve">ECS SG: inbound from ALB SG only; outbound to DB/Redis SGs + internet (via NAT).</w:t>
      </w:r>
    </w:p>
    <w:p>
      <w:pPr>
        <w:pStyle w:val="Compact"/>
        <w:numPr>
          <w:ilvl w:val="1"/>
          <w:numId w:val="1005"/>
        </w:numPr>
      </w:pPr>
      <w:r>
        <w:t xml:space="preserve">DB SG / Redis SG: inbound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from ECS SG.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KMS</w:t>
      </w:r>
      <w:r>
        <w:t xml:space="preserve"> </w:t>
      </w:r>
      <w:r>
        <w:t xml:space="preserve">customer-managed keys for RDS, S3, Secrets Manager (encryption at rest).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AWS Secrets Manager</w:t>
      </w:r>
      <w:r>
        <w:t xml:space="preserve"> </w:t>
      </w:r>
      <w:r>
        <w:t xml:space="preserve">— where all production secrets will live.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ECR</w:t>
      </w:r>
      <w:r>
        <w:t xml:space="preserve"> </w:t>
      </w:r>
      <w:r>
        <w:t xml:space="preserve">repository (</w:t>
      </w:r>
      <w:r>
        <w:rPr>
          <w:rStyle w:val="VerbatimChar"/>
        </w:rPr>
        <w:t xml:space="preserve">mobicova-api</w:t>
      </w:r>
      <w:r>
        <w:t xml:space="preserve">) for the container image.</w:t>
      </w:r>
    </w:p>
    <w:p>
      <w:pPr>
        <w:pStyle w:val="FirstParagraph"/>
      </w:pPr>
      <w:r>
        <w:rPr>
          <w:b/>
          <w:bCs/>
        </w:rPr>
        <w:t xml:space="preserve">✓ Checkpoint:</w:t>
      </w:r>
      <w:r>
        <w:t xml:space="preserve"> </w:t>
      </w:r>
      <w:r>
        <w:t xml:space="preserve">VPC + subnets + route tables + SGs created; ECR repo exists; KMS keys created.</w:t>
      </w:r>
    </w:p>
    <w:p>
      <w:r>
        <w:pict>
          <v:rect style="width:0;height:1.5pt" o:hralign="center" o:hrstd="t" o:hr="t"/>
        </w:pict>
      </w:r>
    </w:p>
    <w:bookmarkEnd w:id="10"/>
    <w:bookmarkStart w:id="11" w:name="phase-2-data-tier"/>
    <w:p>
      <w:pPr>
        <w:pStyle w:val="Heading2"/>
      </w:pPr>
      <w:r>
        <w:rPr>
          <w:rFonts w:ascii="Calibri" w:hAnsi="Calibri"/>
          <w:color w:val="0A7B7B"/>
        </w:rPr>
        <w:t xml:space="preserve">Phase 2 — Data tier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durable, HA, encrypted stores in the private-data subnets.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RDS PostgreSQL</w:t>
      </w:r>
      <w:r>
        <w:t xml:space="preserve"> </w:t>
      </w:r>
      <w:r>
        <w:t xml:space="preserve">(or Aurora PostgreSQL):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Multi-AZ</w:t>
      </w:r>
      <w:r>
        <w:t xml:space="preserve"> </w:t>
      </w:r>
      <w:r>
        <w:t xml:space="preserve">(primary + standby, automatic failover).</w:t>
      </w:r>
    </w:p>
    <w:p>
      <w:pPr>
        <w:pStyle w:val="Compact"/>
        <w:numPr>
          <w:ilvl w:val="1"/>
          <w:numId w:val="1007"/>
        </w:numPr>
      </w:pPr>
      <w:r>
        <w:t xml:space="preserve">Encrypted at rest (KMS),</w:t>
      </w:r>
      <w:r>
        <w:t xml:space="preserve"> </w:t>
      </w:r>
      <w:r>
        <w:rPr>
          <w:b/>
          <w:bCs/>
        </w:rPr>
        <w:t xml:space="preserve">automated backups + PITR</w:t>
      </w:r>
      <w:r>
        <w:t xml:space="preserve"> </w:t>
      </w:r>
      <w:r>
        <w:t xml:space="preserve">(retain ≥ 7 days), deletion protection on.</w:t>
      </w:r>
    </w:p>
    <w:p>
      <w:pPr>
        <w:pStyle w:val="Compact"/>
        <w:numPr>
          <w:ilvl w:val="1"/>
          <w:numId w:val="1007"/>
        </w:numPr>
      </w:pPr>
      <w:r>
        <w:t xml:space="preserve">In the private-data subnet group; SG allows only the ECS SG.</w:t>
      </w:r>
    </w:p>
    <w:p>
      <w:pPr>
        <w:pStyle w:val="Compact"/>
        <w:numPr>
          <w:ilvl w:val="1"/>
          <w:numId w:val="1007"/>
        </w:numPr>
      </w:pPr>
      <w:r>
        <w:t xml:space="preserve">(Optional) add a</w:t>
      </w:r>
      <w:r>
        <w:t xml:space="preserve"> </w:t>
      </w:r>
      <w:r>
        <w:rPr>
          <w:b/>
          <w:bCs/>
        </w:rPr>
        <w:t xml:space="preserve">read replica</w:t>
      </w:r>
      <w:r>
        <w:t xml:space="preserve"> </w:t>
      </w:r>
      <w:r>
        <w:t xml:space="preserve">for reporting/analytics queries.</w:t>
      </w:r>
    </w:p>
    <w:p>
      <w:pPr>
        <w:pStyle w:val="Compact"/>
        <w:numPr>
          <w:ilvl w:val="1"/>
          <w:numId w:val="1007"/>
        </w:numPr>
      </w:pPr>
      <w:r>
        <w:t xml:space="preserve">Grab the</w:t>
      </w:r>
      <w:r>
        <w:t xml:space="preserve"> </w:t>
      </w:r>
      <w:r>
        <w:rPr>
          <w:b/>
          <w:bCs/>
        </w:rPr>
        <w:t xml:space="preserve">RDS CA certificate</w:t>
      </w:r>
      <w:r>
        <w:t xml:space="preserve"> </w:t>
      </w:r>
      <w:r>
        <w:t xml:space="preserve">PEM → this becomes</w:t>
      </w:r>
      <w:r>
        <w:t xml:space="preserve"> </w:t>
      </w:r>
      <w:r>
        <w:rPr>
          <w:rStyle w:val="VerbatimChar"/>
        </w:rPr>
        <w:t xml:space="preserve">DATABASE_CA_CERT</w:t>
      </w:r>
      <w:r>
        <w:t xml:space="preserve">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ElastiCache for Redis</w:t>
      </w:r>
      <w:r>
        <w:t xml:space="preserve"> </w:t>
      </w:r>
      <w:r>
        <w:t xml:space="preserve">— Multi-AZ replication group, in private-data subnets, SG from ECS only. (Used for sessions, cache, rate-limit, and the job queue.)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S3 bucket</w:t>
      </w:r>
      <w:r>
        <w:t xml:space="preserve"> </w:t>
      </w:r>
      <w:r>
        <w:t xml:space="preserve">for object storage — private,</w:t>
      </w:r>
      <w:r>
        <w:t xml:space="preserve"> </w:t>
      </w:r>
      <w:r>
        <w:rPr>
          <w:b/>
          <w:bCs/>
        </w:rPr>
        <w:t xml:space="preserve">block public access</w:t>
      </w:r>
      <w:r>
        <w:t xml:space="preserve">, versioning on, encrypted (KMS). (Target for the Supabase-Storage → S3 migration.)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Run migrations</w:t>
      </w:r>
      <w:r>
        <w:t xml:space="preserve"> </w:t>
      </w:r>
      <w:r>
        <w:t xml:space="preserve">against the prod DB (see Phase 4 for the one-off ECS task), using a build that exposes a prod-safe command — add to</w:t>
      </w:r>
      <w:r>
        <w:t xml:space="preserve"> </w:t>
      </w:r>
      <w:r>
        <w:rPr>
          <w:rStyle w:val="VerbatimChar"/>
        </w:rPr>
        <w:t xml:space="preserve">server/package.json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StringTok"/>
        </w:rPr>
        <w:t xml:space="preserve">"migrate:prod"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 dist/db/migrate.js"</w:t>
      </w:r>
    </w:p>
    <w:p>
      <w:pPr>
        <w:numPr>
          <w:ilvl w:val="0"/>
          <w:numId w:val="1000"/>
        </w:numPr>
      </w:pPr>
      <w:r>
        <w:t xml:space="preserve">(Migrations compile to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tsc</w:t>
      </w:r>
      <w:r>
        <w:t xml:space="preserve">, so prod doesn’t need</w:t>
      </w:r>
      <w:r>
        <w:t xml:space="preserve"> </w:t>
      </w:r>
      <w:r>
        <w:rPr>
          <w:rStyle w:val="VerbatimChar"/>
        </w:rPr>
        <w:t xml:space="preserve">tsx</w:t>
      </w:r>
      <w:r>
        <w:t xml:space="preserve">/devDeps.)</w:t>
      </w:r>
    </w:p>
    <w:p>
      <w:pPr>
        <w:pStyle w:val="FirstParagraph"/>
      </w:pPr>
      <w:r>
        <w:rPr>
          <w:b/>
          <w:bCs/>
        </w:rPr>
        <w:t xml:space="preserve">✓ Checkpoint:</w:t>
      </w:r>
      <w:r>
        <w:t xml:space="preserve"> </w:t>
      </w:r>
      <w:r>
        <w:t xml:space="preserve">can connect to RDS from a temporary task in the VPC; Redis reachable; S3 bucket private + encrypted.</w:t>
      </w:r>
    </w:p>
    <w:p>
      <w:r>
        <w:pict>
          <v:rect style="width:0;height:1.5pt" o:hralign="center" o:hrstd="t" o:hr="t"/>
        </w:pict>
      </w:r>
    </w:p>
    <w:bookmarkEnd w:id="11"/>
    <w:bookmarkStart w:id="12" w:name="phase-3-containerise-publish-the-api"/>
    <w:p>
      <w:pPr>
        <w:pStyle w:val="Heading2"/>
      </w:pPr>
      <w:r>
        <w:rPr>
          <w:rFonts w:ascii="Calibri" w:hAnsi="Calibri"/>
          <w:color w:val="0A7B7B"/>
        </w:rPr>
        <w:t xml:space="preserve">Phase 3 — Containerise &amp; publish the API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a production image in ECR.</w:t>
      </w:r>
    </w:p>
    <w:p>
      <w:pPr>
        <w:numPr>
          <w:ilvl w:val="0"/>
          <w:numId w:val="1008"/>
        </w:numPr>
      </w:pPr>
      <w:r>
        <w:t xml:space="preserve">Add a</w:t>
      </w:r>
      <w:r>
        <w:t xml:space="preserve"> </w:t>
      </w:r>
      <w:r>
        <w:rPr>
          <w:rStyle w:val="VerbatimChar"/>
        </w:rPr>
        <w:t xml:space="preserve">server/Dockerfile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--- build stage ---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node:22-slim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build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package*.json ./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           </w:t>
      </w:r>
      <w:r>
        <w:rPr>
          <w:rStyle w:val="CommentTok"/>
        </w:rPr>
        <w:t xml:space="preserve"># tsc -&gt; dist (compiles app + migrations)</w:t>
      </w:r>
      <w:r>
        <w:br/>
      </w:r>
      <w:r>
        <w:br/>
      </w:r>
      <w:r>
        <w:rPr>
          <w:rStyle w:val="CommentTok"/>
        </w:rPr>
        <w:t xml:space="preserve"># --- runtime stage ---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node:22-slim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runtime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 xml:space="preserve">ENV</w:t>
      </w:r>
      <w:r>
        <w:rPr>
          <w:rStyle w:val="NormalTok"/>
        </w:rPr>
        <w:t xml:space="preserve"> NODE_ENV=production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package*.json ./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 </w:t>
      </w:r>
      <w:r>
        <w:rPr>
          <w:rStyle w:val="AttributeTok"/>
        </w:rPr>
        <w:t xml:space="preserve">--omit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dev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</w:t>
      </w:r>
      <w:r>
        <w:rPr>
          <w:rStyle w:val="NormalTok"/>
        </w:rPr>
        <w:t xml:space="preserve"> /app/dist ./dist</w:t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8080</w:t>
      </w:r>
      <w:r>
        <w:br/>
      </w:r>
      <w:r>
        <w:rPr>
          <w:rStyle w:val="KeywordTok"/>
        </w:rPr>
        <w:t xml:space="preserve">USER</w:t>
      </w:r>
      <w:r>
        <w:rPr>
          <w:rStyle w:val="NormalTok"/>
        </w:rPr>
        <w:t xml:space="preserve"> node</w:t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"node"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"dist/server.js"</w:t>
      </w:r>
      <w:r>
        <w:rPr>
          <w:rStyle w:val="NormalTok"/>
        </w:rPr>
        <w:t xml:space="preserve">]</w:t>
      </w:r>
    </w:p>
    <w:p>
      <w:pPr>
        <w:numPr>
          <w:ilvl w:val="0"/>
          <w:numId w:val="1008"/>
        </w:numPr>
      </w:pPr>
      <w:r>
        <w:t xml:space="preserve">Build, tag, and push to ECR: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ecr get-login-password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af-south-1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login </w:t>
      </w:r>
      <w:r>
        <w:rPr>
          <w:rStyle w:val="AttributeTok"/>
        </w:rPr>
        <w:t xml:space="preserve">--username</w:t>
      </w:r>
      <w:r>
        <w:rPr>
          <w:rStyle w:val="NormalTok"/>
        </w:rPr>
        <w:t xml:space="preserve"> AWS </w:t>
      </w:r>
      <w:r>
        <w:rPr>
          <w:rStyle w:val="AttributeTok"/>
        </w:rPr>
        <w:t xml:space="preserve">--password-stdin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.dkr.ecr.af-south-1.amazonaws.com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mobicova-api ./server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tag mobicova-api:latest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.dkr.ecr.af-south-1.amazonaws.com/mobicova-api: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git-sha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push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.dkr.ecr.af-south-1.amazonaws.com/mobicova-api: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git-sha</w:t>
      </w:r>
      <w:r>
        <w:rPr>
          <w:rStyle w:val="OperatorTok"/>
        </w:rPr>
        <w:t xml:space="preserve">&gt;</w:t>
      </w:r>
    </w:p>
    <w:p>
      <w:pPr>
        <w:numPr>
          <w:ilvl w:val="0"/>
          <w:numId w:val="1000"/>
        </w:numPr>
      </w:pPr>
      <w:r>
        <w:t xml:space="preserve">(Confirm the app honours</w:t>
      </w:r>
      <w:r>
        <w:t xml:space="preserve"> </w:t>
      </w:r>
      <w:r>
        <w:rPr>
          <w:rStyle w:val="VerbatimChar"/>
        </w:rPr>
        <w:t xml:space="preserve">PORT</w:t>
      </w:r>
      <w:r>
        <w:t xml:space="preserve"> </w:t>
      </w:r>
      <w:r>
        <w:t xml:space="preserve">— set it to</w:t>
      </w:r>
      <w:r>
        <w:t xml:space="preserve"> </w:t>
      </w:r>
      <w:r>
        <w:rPr>
          <w:rStyle w:val="VerbatimChar"/>
        </w:rPr>
        <w:t xml:space="preserve">8080</w:t>
      </w:r>
      <w:r>
        <w:t xml:space="preserve"> </w:t>
      </w:r>
      <w:r>
        <w:t xml:space="preserve">in the task definition.)</w:t>
      </w:r>
    </w:p>
    <w:p>
      <w:pPr>
        <w:pStyle w:val="FirstParagraph"/>
      </w:pPr>
      <w:r>
        <w:rPr>
          <w:b/>
          <w:bCs/>
        </w:rPr>
        <w:t xml:space="preserve">✓ Checkpoint:</w:t>
      </w:r>
      <w:r>
        <w:t xml:space="preserve"> </w:t>
      </w:r>
      <w:r>
        <w:t xml:space="preserve">image visible in ECR;</w:t>
      </w:r>
      <w:r>
        <w:t xml:space="preserve"> </w:t>
      </w:r>
      <w:r>
        <w:rPr>
          <w:rStyle w:val="VerbatimChar"/>
        </w:rPr>
        <w:t xml:space="preserve">docker run</w:t>
      </w:r>
      <w:r>
        <w:t xml:space="preserve"> </w:t>
      </w:r>
      <w:r>
        <w:t xml:space="preserve">locally serves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200.</w:t>
      </w:r>
    </w:p>
    <w:p>
      <w:r>
        <w:pict>
          <v:rect style="width:0;height:1.5pt" o:hralign="center" o:hrstd="t" o:hr="t"/>
        </w:pict>
      </w:r>
    </w:p>
    <w:bookmarkEnd w:id="12"/>
    <w:bookmarkStart w:id="13" w:name="phase-4-compute-ecs-fargate-alb"/>
    <w:p>
      <w:pPr>
        <w:pStyle w:val="Heading2"/>
      </w:pPr>
      <w:r>
        <w:rPr>
          <w:rFonts w:ascii="Calibri" w:hAnsi="Calibri"/>
          <w:color w:val="0A7B7B"/>
        </w:rPr>
        <w:t xml:space="preserve">Phase 4 — Compute (ECS Fargate + ALB)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redundant API behind a load balancer.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ACM certificate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api.yourdomain</w:t>
      </w:r>
      <w:r>
        <w:t xml:space="preserve"> </w:t>
      </w:r>
      <w:r>
        <w:t xml:space="preserve">(DNS-validated) in af-south-1.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Application Load Balancer</w:t>
      </w:r>
      <w:r>
        <w:t xml:space="preserve"> </w:t>
      </w:r>
      <w:r>
        <w:t xml:space="preserve">in the public subnets; HTTPS:443 listener using the ACM cert; HTTP:80 → redirect to 443.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Target group</w:t>
      </w:r>
      <w:r>
        <w:t xml:space="preserve"> </w:t>
      </w:r>
      <w:r>
        <w:t xml:space="preserve">(IP type), health check path</w:t>
      </w:r>
      <w:r>
        <w:t xml:space="preserve"> </w:t>
      </w:r>
      <w:r>
        <w:rPr>
          <w:rStyle w:val="VerbatimChar"/>
          <w:b/>
          <w:bCs/>
        </w:rPr>
        <w:t xml:space="preserve">/health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ECS cluster</w:t>
      </w:r>
      <w:r>
        <w:t xml:space="preserve"> </w:t>
      </w:r>
      <w:r>
        <w:t xml:space="preserve">(Fargate) +</w:t>
      </w:r>
      <w:r>
        <w:t xml:space="preserve"> </w:t>
      </w:r>
      <w:r>
        <w:rPr>
          <w:b/>
          <w:bCs/>
        </w:rPr>
        <w:t xml:space="preserve">task definition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container = the ECR image, port 8080,</w:t>
      </w:r>
      <w:r>
        <w:t xml:space="preserve"> </w:t>
      </w:r>
      <w:r>
        <w:rPr>
          <w:rStyle w:val="VerbatimChar"/>
        </w:rPr>
        <w:t xml:space="preserve">PORT=8080</w:t>
      </w:r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env/secrets injected from</w:t>
      </w:r>
      <w:r>
        <w:t xml:space="preserve"> </w:t>
      </w:r>
      <w:r>
        <w:rPr>
          <w:b/>
          <w:bCs/>
        </w:rPr>
        <w:t xml:space="preserve">Secrets Manager</w:t>
      </w:r>
      <w:r>
        <w:t xml:space="preserve"> </w:t>
      </w:r>
      <w:r>
        <w:t xml:space="preserve">(see Phase 7).</w:t>
      </w:r>
    </w:p>
    <w:p>
      <w:pPr>
        <w:pStyle w:val="Compact"/>
        <w:numPr>
          <w:ilvl w:val="1"/>
          <w:numId w:val="1010"/>
        </w:numPr>
      </w:pPr>
      <w:r>
        <w:t xml:space="preserve">CPU/memory sized (start 0.5 vCPU / 1 GB), logs → CloudWatch.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ECS service</w:t>
      </w:r>
      <w:r>
        <w:t xml:space="preserve">: desired count</w:t>
      </w:r>
      <w:r>
        <w:t xml:space="preserve"> </w:t>
      </w:r>
      <w:r>
        <w:rPr>
          <w:b/>
          <w:bCs/>
        </w:rPr>
        <w:t xml:space="preserve">≥ 2</w:t>
      </w:r>
      <w:r>
        <w:t xml:space="preserve">, spread across both AZs, attached to the ALB target group.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Auto-scaling</w:t>
      </w:r>
      <w:r>
        <w:t xml:space="preserve">: target-tracking on CPU/memory (e.g. scale out at 60% CPU).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Migrations</w:t>
      </w:r>
      <w:r>
        <w:t xml:space="preserve">: run a</w:t>
      </w:r>
      <w:r>
        <w:t xml:space="preserve"> </w:t>
      </w:r>
      <w:r>
        <w:rPr>
          <w:b/>
          <w:bCs/>
        </w:rPr>
        <w:t xml:space="preserve">one-off ECS task</w:t>
      </w:r>
      <w:r>
        <w:t xml:space="preserve"> </w:t>
      </w:r>
      <w:r>
        <w:t xml:space="preserve">using the same image with command override</w:t>
      </w:r>
      <w:r>
        <w:t xml:space="preserve"> </w:t>
      </w:r>
      <w:r>
        <w:rPr>
          <w:rStyle w:val="VerbatimChar"/>
        </w:rPr>
        <w:t xml:space="preserve">node dist/db/migrate.js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sending traffic.</w:t>
      </w:r>
    </w:p>
    <w:p>
      <w:pPr>
        <w:pStyle w:val="FirstParagraph"/>
      </w:pPr>
      <w:r>
        <w:rPr>
          <w:b/>
          <w:bCs/>
        </w:rPr>
        <w:t xml:space="preserve">✓ Checkpoint:</w:t>
      </w:r>
      <w:r>
        <w:t xml:space="preserve"> </w:t>
      </w:r>
      <w:r>
        <w:t xml:space="preserve">ALB DNS serves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200; killing one task auto-replaces it with zero failed requests.</w:t>
      </w:r>
    </w:p>
    <w:p>
      <w:r>
        <w:pict>
          <v:rect style="width:0;height:1.5pt" o:hralign="center" o:hrstd="t" o:hr="t"/>
        </w:pict>
      </w:r>
    </w:p>
    <w:bookmarkEnd w:id="13"/>
    <w:bookmarkStart w:id="14" w:name="phase-5-frontend-static-client"/>
    <w:p>
      <w:pPr>
        <w:pStyle w:val="Heading2"/>
      </w:pPr>
      <w:r>
        <w:rPr>
          <w:rFonts w:ascii="Calibri" w:hAnsi="Calibri"/>
          <w:color w:val="0A7B7B"/>
        </w:rPr>
        <w:t xml:space="preserve">Phase 5 — Frontend (static client)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the React app on a global CDN.</w:t>
      </w:r>
    </w:p>
    <w:p>
      <w:pPr>
        <w:pStyle w:val="Compact"/>
        <w:numPr>
          <w:ilvl w:val="0"/>
          <w:numId w:val="1011"/>
        </w:numPr>
      </w:pPr>
      <w:r>
        <w:t xml:space="preserve">Build with the prod API URL:</w:t>
      </w:r>
      <w:r>
        <w:t xml:space="preserve"> </w:t>
      </w:r>
      <w:r>
        <w:rPr>
          <w:rStyle w:val="VerbatimChar"/>
        </w:rPr>
        <w:t xml:space="preserve">VITE_API_URL=https://api.yourdomain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(output</w:t>
      </w:r>
      <w:r>
        <w:t xml:space="preserve"> </w:t>
      </w:r>
      <w:r>
        <w:rPr>
          <w:rStyle w:val="VerbatimChar"/>
        </w:rPr>
        <w:t xml:space="preserve">client/dist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S3 bucket</w:t>
      </w:r>
      <w:r>
        <w:t xml:space="preserve"> </w:t>
      </w:r>
      <w:r>
        <w:t xml:space="preserve">(private) +</w:t>
      </w:r>
      <w:r>
        <w:t xml:space="preserve"> </w:t>
      </w:r>
      <w:r>
        <w:rPr>
          <w:b/>
          <w:bCs/>
        </w:rPr>
        <w:t xml:space="preserve">CloudFront</w:t>
      </w:r>
      <w:r>
        <w:t xml:space="preserve"> </w:t>
      </w:r>
      <w:r>
        <w:t xml:space="preserve">distribution with</w:t>
      </w:r>
      <w:r>
        <w:t xml:space="preserve"> </w:t>
      </w:r>
      <w:r>
        <w:rPr>
          <w:b/>
          <w:bCs/>
        </w:rPr>
        <w:t xml:space="preserve">Origin Access Control</w:t>
      </w:r>
      <w:r>
        <w:t xml:space="preserve">, ACM cert for</w:t>
      </w:r>
      <w:r>
        <w:t xml:space="preserve"> </w:t>
      </w:r>
      <w:r>
        <w:rPr>
          <w:rStyle w:val="VerbatimChar"/>
        </w:rPr>
        <w:t xml:space="preserve">app.yourdomain</w:t>
      </w:r>
      <w:r>
        <w:t xml:space="preserve">, and an SPA fallback (403/404 →</w:t>
      </w:r>
      <w:r>
        <w:t xml:space="preserve"> </w:t>
      </w:r>
      <w:r>
        <w:rPr>
          <w:rStyle w:val="VerbatimChar"/>
        </w:rPr>
        <w:t xml:space="preserve">/index.html</w:t>
      </w:r>
      <w:r>
        <w:t xml:space="preserve">, 200).</w:t>
      </w:r>
    </w:p>
    <w:p>
      <w:pPr>
        <w:pStyle w:val="Compact"/>
        <w:numPr>
          <w:ilvl w:val="0"/>
          <w:numId w:val="1011"/>
        </w:numPr>
      </w:pPr>
      <w:r>
        <w:t xml:space="preserve">Upload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to S3; invalidate CloudFront on each release.</w:t>
      </w:r>
    </w:p>
    <w:p>
      <w:pPr>
        <w:pStyle w:val="BlockText"/>
      </w:pPr>
      <w:r>
        <w:t xml:space="preserve">Alternative: host the client on</w:t>
      </w:r>
      <w:r>
        <w:t xml:space="preserve"> </w:t>
      </w:r>
      <w:r>
        <w:rPr>
          <w:b/>
          <w:bCs/>
        </w:rPr>
        <w:t xml:space="preserve">Cloudflare Pages</w:t>
      </w:r>
      <w:r>
        <w:t xml:space="preserve"> </w:t>
      </w:r>
      <w:r>
        <w:t xml:space="preserve">for simpler edge hosting — your call.</w:t>
      </w:r>
    </w:p>
    <w:p>
      <w:pPr>
        <w:pStyle w:val="FirstParagraph"/>
      </w:pPr>
      <w:r>
        <w:rPr>
          <w:b/>
          <w:bCs/>
        </w:rPr>
        <w:t xml:space="preserve">✓ Checkpoint:</w:t>
      </w:r>
      <w:r>
        <w:t xml:space="preserve"> </w:t>
      </w:r>
      <w:r>
        <w:rPr>
          <w:rStyle w:val="VerbatimChar"/>
        </w:rPr>
        <w:t xml:space="preserve">https://app.yourdomain</w:t>
      </w:r>
      <w:r>
        <w:t xml:space="preserve"> </w:t>
      </w:r>
      <w:r>
        <w:t xml:space="preserve">loads, talks to the API, deep links resolve.</w:t>
      </w:r>
    </w:p>
    <w:p>
      <w:r>
        <w:pict>
          <v:rect style="width:0;height:1.5pt" o:hralign="center" o:hrstd="t" o:hr="t"/>
        </w:pict>
      </w:r>
    </w:p>
    <w:bookmarkEnd w:id="14"/>
    <w:bookmarkStart w:id="15" w:name="phase-6-edge-dns-tls-cloudflare"/>
    <w:p>
      <w:pPr>
        <w:pStyle w:val="Heading2"/>
      </w:pPr>
      <w:r>
        <w:rPr>
          <w:rFonts w:ascii="Calibri" w:hAnsi="Calibri"/>
          <w:color w:val="0A7B7B"/>
        </w:rPr>
        <w:t xml:space="preserve">Phase 6 — Edge, DNS &amp; TLS (Cloudflare)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protected, fast entry points.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DNS:</w:t>
      </w:r>
      <w:r>
        <w:t xml:space="preserve"> </w:t>
      </w:r>
      <w:r>
        <w:rPr>
          <w:rStyle w:val="VerbatimChar"/>
        </w:rPr>
        <w:t xml:space="preserve">api.yourdomain</w:t>
      </w:r>
      <w:r>
        <w:t xml:space="preserve"> </w:t>
      </w:r>
      <w:r>
        <w:t xml:space="preserve">→ ALB;</w:t>
      </w:r>
      <w:r>
        <w:t xml:space="preserve"> </w:t>
      </w:r>
      <w:r>
        <w:rPr>
          <w:rStyle w:val="VerbatimChar"/>
        </w:rPr>
        <w:t xml:space="preserve">app.yourdomain</w:t>
      </w:r>
      <w:r>
        <w:t xml:space="preserve"> </w:t>
      </w:r>
      <w:r>
        <w:t xml:space="preserve">→ CloudFront.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WAF</w:t>
      </w:r>
      <w:r>
        <w:t xml:space="preserve"> </w:t>
      </w:r>
      <w:r>
        <w:t xml:space="preserve">rules (managed OWASP ruleset + bot mitigation),</w:t>
      </w:r>
      <w:r>
        <w:t xml:space="preserve"> </w:t>
      </w:r>
      <w:r>
        <w:rPr>
          <w:b/>
          <w:bCs/>
        </w:rPr>
        <w:t xml:space="preserve">rate limiting</w:t>
      </w:r>
      <w:r>
        <w:t xml:space="preserve">,</w:t>
      </w:r>
      <w:r>
        <w:t xml:space="preserve"> </w:t>
      </w:r>
      <w:r>
        <w:rPr>
          <w:b/>
          <w:bCs/>
        </w:rPr>
        <w:t xml:space="preserve">DDoS</w:t>
      </w:r>
      <w:r>
        <w:t xml:space="preserve"> </w:t>
      </w:r>
      <w:r>
        <w:t xml:space="preserve">protection.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TLS/HSTS</w:t>
      </w:r>
      <w:r>
        <w:t xml:space="preserve"> </w:t>
      </w:r>
      <w:r>
        <w:t xml:space="preserve">end-to-end; security headers (CSP, X-Frame-Options, etc.).</w:t>
      </w:r>
    </w:p>
    <w:p>
      <w:pPr>
        <w:pStyle w:val="Compact"/>
        <w:numPr>
          <w:ilvl w:val="0"/>
          <w:numId w:val="1012"/>
        </w:numPr>
      </w:pPr>
      <w:r>
        <w:t xml:space="preserve">Keep a</w:t>
      </w:r>
      <w:r>
        <w:t xml:space="preserve"> </w:t>
      </w:r>
      <w:r>
        <w:rPr>
          <w:b/>
          <w:bCs/>
        </w:rPr>
        <w:t xml:space="preserve">Lagos PoP</w:t>
      </w:r>
      <w:r>
        <w:t xml:space="preserve"> </w:t>
      </w:r>
      <w:r>
        <w:t xml:space="preserve">in play for low-latency African delivery.</w:t>
      </w:r>
    </w:p>
    <w:p>
      <w:pPr>
        <w:pStyle w:val="FirstParagraph"/>
      </w:pPr>
      <w:r>
        <w:rPr>
          <w:b/>
          <w:bCs/>
        </w:rPr>
        <w:t xml:space="preserve">✓ Checkpoint:</w:t>
      </w:r>
      <w:r>
        <w:t xml:space="preserve"> </w:t>
      </w:r>
      <w:r>
        <w:t xml:space="preserve">WAF blocks an injection probe; SSL Labs / security-header scan grades A.</w:t>
      </w:r>
    </w:p>
    <w:p>
      <w:r>
        <w:pict>
          <v:rect style="width:0;height:1.5pt" o:hralign="center" o:hrstd="t" o:hr="t"/>
        </w:pict>
      </w:r>
    </w:p>
    <w:bookmarkEnd w:id="15"/>
    <w:bookmarkStart w:id="16" w:name="phase-7-secrets-production-config"/>
    <w:p>
      <w:pPr>
        <w:pStyle w:val="Heading2"/>
      </w:pPr>
      <w:r>
        <w:rPr>
          <w:rFonts w:ascii="Calibri" w:hAnsi="Calibri"/>
          <w:color w:val="0A7B7B"/>
        </w:rPr>
        <w:t xml:space="preserve">Phase 7 — Secrets &amp; production config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every secret managed, nothing in the repo.</w:t>
      </w:r>
    </w:p>
    <w:p>
      <w:pPr>
        <w:pStyle w:val="BodyText"/>
      </w:pPr>
      <w:r>
        <w:t xml:space="preserve">Store these in</w:t>
      </w:r>
      <w:r>
        <w:t xml:space="preserve"> </w:t>
      </w:r>
      <w:r>
        <w:rPr>
          <w:b/>
          <w:bCs/>
        </w:rPr>
        <w:t xml:space="preserve">Secrets Manager</w:t>
      </w:r>
      <w:r>
        <w:t xml:space="preserve"> </w:t>
      </w:r>
      <w:r>
        <w:t xml:space="preserve">and inject into the ECS task.</w:t>
      </w:r>
      <w:r>
        <w:t xml:space="preserve"> </w:t>
      </w:r>
      <w:r>
        <w:rPr>
          <w:b/>
          <w:bCs/>
        </w:rPr>
        <w:t xml:space="preserve">Production / LIVE values only.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58"/>
        <w:gridCol w:w="32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NODE_ENV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APP_ENV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8080</w:t>
            </w:r>
            <w:r>
              <w:t xml:space="preserve"> </w:t>
            </w:r>
            <w:r>
              <w:t xml:space="preserve">(match the task/ALB)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</w:pPr>
            <w:r>
              <w:t xml:space="preserve">RDS primary endpoint (SSL)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DATABASE_CA_CERT</w:t>
            </w:r>
          </w:p>
        </w:tc>
        <w:tc>
          <w:tcPr/>
          <w:p>
            <w:pPr>
              <w:pStyle w:val="Compact"/>
            </w:pPr>
            <w:r>
              <w:t xml:space="preserve">RDS CA PEM (verifies DB TLS)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JWT_SECRET</w:t>
            </w:r>
          </w:p>
        </w:tc>
        <w:tc>
          <w:tcPr/>
          <w:p>
            <w:pPr>
              <w:pStyle w:val="Compact"/>
            </w:pPr>
            <w:r>
              <w:t xml:space="preserve">strong, unique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JWT_EXPIRES_IN</w:t>
            </w:r>
          </w:p>
        </w:tc>
        <w:tc>
          <w:tcPr/>
          <w:p>
            <w:pPr>
              <w:pStyle w:val="Compact"/>
            </w:pPr>
            <w:r>
              <w:t xml:space="preserve">e.g. </w:t>
            </w:r>
            <w:r>
              <w:rPr>
                <w:rStyle w:val="VerbatimChar"/>
              </w:rPr>
              <w:t xml:space="preserve">7d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CLIENT_URL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SERVER_URL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https://app.…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https://api.…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ANTHROPIC_API_KEY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ANTHROPIC_MODEL</w:t>
            </w:r>
          </w:p>
        </w:tc>
        <w:tc>
          <w:tcPr/>
          <w:p>
            <w:pPr>
              <w:pStyle w:val="Compact"/>
            </w:pPr>
            <w:r>
              <w:t xml:space="preserve">prod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STRIPE_SECRET_KEY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STRIPE_WEBHOOK_SECRET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PAYSTACK_SECRET_KEY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RESEND_API_KEY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EMAIL_FROM</w:t>
            </w:r>
          </w:p>
        </w:tc>
        <w:tc>
          <w:tcPr/>
          <w:p>
            <w:pPr>
              <w:pStyle w:val="Compact"/>
            </w:pPr>
            <w:r>
              <w:t xml:space="preserve">verified domain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WHATSAPP_VERIFY_TOKEN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WHATSAPP_TOKEN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WHATSAPP_PHONE_ID</w:t>
            </w:r>
          </w:p>
        </w:tc>
        <w:tc>
          <w:tcPr/>
          <w:p>
            <w:pPr>
              <w:pStyle w:val="Compact"/>
            </w:pPr>
            <w:r>
              <w:t xml:space="preserve">production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PLATFORM_ADMIN_EMAILS</w:t>
            </w:r>
          </w:p>
        </w:tc>
        <w:tc>
          <w:tcPr/>
          <w:p>
            <w:pPr>
              <w:pStyle w:val="Compact"/>
            </w:pPr>
            <w:r>
              <w:t xml:space="preserve">your platform admins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 storage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SUPABASE_URL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SUPABASE_SERVICE_ROLE_KEY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SUPABASE_STORAGE_BUCKET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t xml:space="preserve">S3 vars after migration</w:t>
            </w:r>
          </w:p>
        </w:tc>
      </w:tr>
    </w:tbl>
    <w:p>
      <w:pPr>
        <w:pStyle w:val="BodyText"/>
      </w:pPr>
      <w:r>
        <w:t xml:space="preserve">⛔</w:t>
      </w:r>
      <w:r>
        <w:t xml:space="preserve"> </w:t>
      </w:r>
      <w:r>
        <w:rPr>
          <w:b/>
          <w:bCs/>
        </w:rPr>
        <w:t xml:space="preserve">Do NOT set in prod:</w:t>
      </w:r>
      <w:r>
        <w:t xml:space="preserve"> </w:t>
      </w:r>
      <w:r>
        <w:rPr>
          <w:rStyle w:val="VerbatimChar"/>
        </w:rPr>
        <w:t xml:space="preserve">OTP_DEV_MODE</w:t>
      </w:r>
      <w:r>
        <w:t xml:space="preserve"> </w:t>
      </w:r>
      <w:r>
        <w:t xml:space="preserve">(must be off — real OTPs),</w:t>
      </w:r>
      <w:r>
        <w:t xml:space="preserve"> </w:t>
      </w:r>
      <w:r>
        <w:rPr>
          <w:rStyle w:val="VerbatimChar"/>
        </w:rPr>
        <w:t xml:space="preserve">DEMO_SEED_PASSWORD</w:t>
      </w:r>
      <w:r>
        <w:t xml:space="preserve"> </w:t>
      </w:r>
      <w:r>
        <w:t xml:space="preserve">(no demo seed).</w:t>
      </w:r>
      <w:r>
        <w:t xml:space="preserve"> </w:t>
      </w:r>
      <w:r>
        <w:t xml:space="preserve">🔁 Enable</w:t>
      </w:r>
      <w:r>
        <w:t xml:space="preserve"> </w:t>
      </w:r>
      <w:r>
        <w:rPr>
          <w:b/>
          <w:bCs/>
        </w:rPr>
        <w:t xml:space="preserve">rotation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, DB creds, and API keys.</w:t>
      </w:r>
    </w:p>
    <w:p>
      <w:pPr>
        <w:pStyle w:val="BodyText"/>
      </w:pPr>
      <w:r>
        <w:rPr>
          <w:b/>
          <w:bCs/>
        </w:rPr>
        <w:t xml:space="preserve">✓ Checkpoint:</w:t>
      </w:r>
      <w:r>
        <w:t xml:space="preserve"> </w:t>
      </w:r>
      <w:r>
        <w:t xml:space="preserve">ECS task starts cleanly with all secrets; no secret appears in logs or the repo.</w:t>
      </w:r>
    </w:p>
    <w:p>
      <w:r>
        <w:pict>
          <v:rect style="width:0;height:1.5pt" o:hralign="center" o:hrstd="t" o:hr="t"/>
        </w:pict>
      </w:r>
    </w:p>
    <w:bookmarkEnd w:id="16"/>
    <w:bookmarkStart w:id="17" w:name="phase-8-observability-alerting"/>
    <w:p>
      <w:pPr>
        <w:pStyle w:val="Heading2"/>
      </w:pPr>
      <w:r>
        <w:rPr>
          <w:rFonts w:ascii="Calibri" w:hAnsi="Calibri"/>
          <w:color w:val="0A7B7B"/>
        </w:rPr>
        <w:t xml:space="preserve">Phase 8 — Observability &amp; alerting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you can see and be paged about problems.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CloudWatch</w:t>
      </w:r>
      <w:r>
        <w:t xml:space="preserve">: container logs, metrics, and</w:t>
      </w:r>
      <w:r>
        <w:t xml:space="preserve"> </w:t>
      </w:r>
      <w:r>
        <w:rPr>
          <w:b/>
          <w:bCs/>
        </w:rPr>
        <w:t xml:space="preserve">alarms</w:t>
      </w:r>
      <w:r>
        <w:t xml:space="preserve"> </w:t>
      </w:r>
      <w:r>
        <w:t xml:space="preserve">(5xx rate, p95 latency, CPU, DB connections, Redis evictions, queue depth).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Error tracking</w:t>
      </w:r>
      <w:r>
        <w:t xml:space="preserve">: Sentry on API + client (release tagging, source maps).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Uptime / synthetic checks</w:t>
      </w:r>
      <w:r>
        <w:t xml:space="preserve">: external monitor hitting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and a login flow from multiple regions.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On-call</w:t>
      </w:r>
      <w:r>
        <w:t xml:space="preserve">: route alarm → pager (e.g. Better Stack / PagerDuty) on SLO breach.</w:t>
      </w:r>
    </w:p>
    <w:p>
      <w:pPr>
        <w:pStyle w:val="FirstParagraph"/>
      </w:pPr>
      <w:r>
        <w:rPr>
          <w:b/>
          <w:bCs/>
        </w:rPr>
        <w:t xml:space="preserve">✓ Checkpoint:</w:t>
      </w:r>
      <w:r>
        <w:t xml:space="preserve"> </w:t>
      </w:r>
      <w:r>
        <w:t xml:space="preserve">an injected 5xx spike fires an alarm and pages within minutes; dashboards show live latency.</w:t>
      </w:r>
    </w:p>
    <w:p>
      <w:r>
        <w:pict>
          <v:rect style="width:0;height:1.5pt" o:hralign="center" o:hrstd="t" o:hr="t"/>
        </w:pict>
      </w:r>
    </w:p>
    <w:bookmarkEnd w:id="17"/>
    <w:bookmarkStart w:id="18" w:name="phase-9-cicd-promote-to-production"/>
    <w:p>
      <w:pPr>
        <w:pStyle w:val="Heading2"/>
      </w:pPr>
      <w:r>
        <w:rPr>
          <w:rFonts w:ascii="Calibri" w:hAnsi="Calibri"/>
          <w:color w:val="0A7B7B"/>
        </w:rPr>
        <w:t xml:space="preserve">Phase 9 — CI/CD: promote to production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safe, repeatable releases (UAT → Prod).</w:t>
      </w:r>
    </w:p>
    <w:p>
      <w:pPr>
        <w:pStyle w:val="BodyText"/>
      </w:pPr>
      <w:r>
        <w:t xml:space="preserve">Recommended GitHub Actions flow on a</w:t>
      </w:r>
      <w:r>
        <w:t xml:space="preserve"> </w:t>
      </w:r>
      <w:r>
        <w:rPr>
          <w:b/>
          <w:bCs/>
        </w:rPr>
        <w:t xml:space="preserve">release tag</w:t>
      </w:r>
      <w:r>
        <w:t xml:space="preserve"> </w:t>
      </w:r>
      <w:r>
        <w:t xml:space="preserve">(</w:t>
      </w:r>
      <w:r>
        <w:rPr>
          <w:rStyle w:val="VerbatimChar"/>
        </w:rPr>
        <w:t xml:space="preserve">vX.Y</w:t>
      </w:r>
      <w:r>
        <w:t xml:space="preserve">):</w:t>
      </w:r>
      <w:r>
        <w:t xml:space="preserve"> </w:t>
      </w:r>
      <w:r>
        <w:t xml:space="preserve">1. Build + type-check (reuse the UAT gate).</w:t>
      </w:r>
      <w:r>
        <w:t xml:space="preserve"> </w:t>
      </w:r>
      <w:r>
        <w:t xml:space="preserve">2. Build the Docker image → push to ECR (</w:t>
      </w:r>
      <w:r>
        <w:rPr>
          <w:rStyle w:val="VerbatimChar"/>
        </w:rPr>
        <w:t xml:space="preserve">:&lt;git-sha&gt;</w:t>
      </w:r>
      <w:r>
        <w:t xml:space="preserve">).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Run the migration task</w:t>
      </w:r>
      <w:r>
        <w:t xml:space="preserve"> </w:t>
      </w:r>
      <w:r>
        <w:t xml:space="preserve">(</w:t>
      </w:r>
      <w:r>
        <w:rPr>
          <w:rStyle w:val="VerbatimChar"/>
        </w:rPr>
        <w:t xml:space="preserve">node dist/db/migrate.js</w:t>
      </w:r>
      <w:r>
        <w:t xml:space="preserve">) against prod DB.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Update the ECS service</w:t>
      </w:r>
      <w:r>
        <w:t xml:space="preserve"> </w:t>
      </w:r>
      <w:r>
        <w:t xml:space="preserve">to the new image (rolling deploy; ECS waits for healthy targets).</w:t>
      </w:r>
      <w:r>
        <w:t xml:space="preserve"> </w:t>
      </w:r>
      <w:r>
        <w:t xml:space="preserve">5. Invalidate CloudFront for the client.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Smoke test</w:t>
      </w:r>
      <w:r>
        <w:t xml:space="preserve"> </w:t>
      </w:r>
      <w:r>
        <w:t xml:space="preserve">the live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+ a key path;</w:t>
      </w:r>
      <w:r>
        <w:t xml:space="preserve"> </w:t>
      </w:r>
      <w:r>
        <w:rPr>
          <w:b/>
          <w:bCs/>
        </w:rPr>
        <w:t xml:space="preserve">manual approval gate</w:t>
      </w:r>
      <w:r>
        <w:t xml:space="preserve"> </w:t>
      </w:r>
      <w:r>
        <w:t xml:space="preserve">before the ECS update.</w:t>
      </w:r>
    </w:p>
    <w:p>
      <w:pPr>
        <w:pStyle w:val="BodyText"/>
      </w:pPr>
      <w:r>
        <w:t xml:space="preserve">Rollback = re-point the ECS service to the previous image tag (keep the last N images in ECR).</w:t>
      </w:r>
    </w:p>
    <w:p>
      <w:pPr>
        <w:pStyle w:val="BodyText"/>
      </w:pPr>
      <w:r>
        <w:rPr>
          <w:b/>
          <w:bCs/>
        </w:rPr>
        <w:t xml:space="preserve">✓ Checkpoint:</w:t>
      </w:r>
      <w:r>
        <w:t xml:space="preserve"> </w:t>
      </w:r>
      <w:r>
        <w:t xml:space="preserve">a tagged release deploys end-to-end; a deliberate bad build is blocked at the gate; rollback works in &lt; 5 min.</w:t>
      </w:r>
    </w:p>
    <w:p>
      <w:r>
        <w:pict>
          <v:rect style="width:0;height:1.5pt" o:hralign="center" o:hrstd="t" o:hr="t"/>
        </w:pict>
      </w:r>
    </w:p>
    <w:bookmarkEnd w:id="18"/>
    <w:bookmarkStart w:id="19" w:name="phase-10-go-live-cutover"/>
    <w:p>
      <w:pPr>
        <w:pStyle w:val="Heading2"/>
      </w:pPr>
      <w:r>
        <w:rPr>
          <w:rFonts w:ascii="Calibri" w:hAnsi="Calibri"/>
          <w:color w:val="0A7B7B"/>
        </w:rPr>
        <w:t xml:space="preserve">Phase 10 — Go-live cutover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flip to live safely.</w:t>
      </w:r>
    </w:p>
    <w:p>
      <w:pPr>
        <w:pStyle w:val="Compact"/>
        <w:numPr>
          <w:ilvl w:val="0"/>
          <w:numId w:val="1014"/>
        </w:numPr>
      </w:pPr>
      <w:r>
        <w:t xml:space="preserve">Final</w:t>
      </w:r>
      <w:r>
        <w:t xml:space="preserve"> </w:t>
      </w:r>
      <w:r>
        <w:rPr>
          <w:b/>
          <w:bCs/>
        </w:rPr>
        <w:t xml:space="preserve">migration</w:t>
      </w:r>
      <w:r>
        <w:t xml:space="preserve"> </w:t>
      </w:r>
      <w:r>
        <w:t xml:space="preserve">applied; verify schema.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Seed only real admin accounts</w:t>
      </w:r>
      <w:r>
        <w:t xml:space="preserve"> </w:t>
      </w:r>
      <w:r>
        <w:t xml:space="preserve">(no demo data); create the platform admin(s).</w:t>
      </w:r>
    </w:p>
    <w:p>
      <w:pPr>
        <w:pStyle w:val="Compact"/>
        <w:numPr>
          <w:ilvl w:val="0"/>
          <w:numId w:val="1014"/>
        </w:numPr>
      </w:pPr>
      <w:r>
        <w:t xml:space="preserve">Point</w:t>
      </w:r>
      <w:r>
        <w:t xml:space="preserve"> </w:t>
      </w:r>
      <w:r>
        <w:rPr>
          <w:b/>
          <w:bCs/>
        </w:rPr>
        <w:t xml:space="preserve">live webhooks</w:t>
      </w:r>
      <w:r>
        <w:t xml:space="preserve"> </w:t>
      </w:r>
      <w:r>
        <w:t xml:space="preserve">to prod API: WhatsApp (Meta), Africa’s Talking (USSD/SMS), Stripe/Paystack.</w:t>
      </w:r>
    </w:p>
    <w:p>
      <w:pPr>
        <w:pStyle w:val="Compact"/>
        <w:numPr>
          <w:ilvl w:val="0"/>
          <w:numId w:val="1014"/>
        </w:numPr>
      </w:pPr>
      <w:r>
        <w:t xml:space="preserve">Configure</w:t>
      </w:r>
      <w:r>
        <w:t xml:space="preserve"> </w:t>
      </w:r>
      <w:r>
        <w:rPr>
          <w:b/>
          <w:bCs/>
        </w:rPr>
        <w:t xml:space="preserve">payment</w:t>
      </w:r>
      <w:r>
        <w:t xml:space="preserve"> </w:t>
      </w:r>
      <w:r>
        <w:t xml:space="preserve">live keys + webhook secrets; do a 1-unit test transaction, then refund.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DNS cutover</w:t>
      </w:r>
      <w:r>
        <w:t xml:space="preserve"> </w:t>
      </w:r>
      <w:r>
        <w:t xml:space="preserve">to prod (low TTL beforehand).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Smoke test</w:t>
      </w:r>
      <w:r>
        <w:t xml:space="preserve"> </w:t>
      </w:r>
      <w:r>
        <w:t xml:space="preserve">all channels (web, WhatsApp, USSD), enrolment → membership ID, OTP login, a claim.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Watch dashboards</w:t>
      </w:r>
      <w:r>
        <w:t xml:space="preserve"> </w:t>
      </w:r>
      <w:r>
        <w:t xml:space="preserve">for the first hours; keep the rollback ready.</w:t>
      </w:r>
    </w:p>
    <w:p>
      <w:pPr>
        <w:pStyle w:val="FirstParagraph"/>
      </w:pPr>
      <w:r>
        <w:rPr>
          <w:b/>
          <w:bCs/>
        </w:rPr>
        <w:t xml:space="preserve">✓ Checkpoint:</w:t>
      </w:r>
      <w:r>
        <w:t xml:space="preserve"> </w:t>
      </w:r>
      <w:r>
        <w:t xml:space="preserve">real enrolment via each channel works; payments + OTP live; error rate flat.</w:t>
      </w:r>
    </w:p>
    <w:p>
      <w:r>
        <w:pict>
          <v:rect style="width:0;height:1.5pt" o:hralign="center" o:hrstd="t" o:hr="t"/>
        </w:pict>
      </w:r>
    </w:p>
    <w:bookmarkEnd w:id="19"/>
    <w:bookmarkStart w:id="20" w:name="phase-11-post-launch-hardening"/>
    <w:p>
      <w:pPr>
        <w:pStyle w:val="Heading2"/>
      </w:pPr>
      <w:r>
        <w:rPr>
          <w:rFonts w:ascii="Calibri" w:hAnsi="Calibri"/>
          <w:color w:val="0A7B7B"/>
        </w:rPr>
        <w:t xml:space="preserve">Phase 11 — Post-launch hardening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Verify backups</w:t>
      </w:r>
      <w:r>
        <w:t xml:space="preserve"> </w:t>
      </w:r>
      <w:r>
        <w:t xml:space="preserve">and run a</w:t>
      </w:r>
      <w:r>
        <w:t xml:space="preserve"> </w:t>
      </w:r>
      <w:r>
        <w:rPr>
          <w:b/>
          <w:bCs/>
        </w:rPr>
        <w:t xml:space="preserve">restore drill</w:t>
      </w:r>
      <w:r>
        <w:t xml:space="preserve"> </w:t>
      </w:r>
      <w:r>
        <w:t xml:space="preserve">(RDS snapshot → temp instance) — prove RPO ≤ 5 min, RTO ≤ 30 min.</w:t>
      </w:r>
    </w:p>
    <w:p>
      <w:pPr>
        <w:pStyle w:val="Compact"/>
        <w:numPr>
          <w:ilvl w:val="0"/>
          <w:numId w:val="1015"/>
        </w:numPr>
      </w:pPr>
      <w:r>
        <w:t xml:space="preserve">Write the</w:t>
      </w:r>
      <w:r>
        <w:t xml:space="preserve"> </w:t>
      </w:r>
      <w:r>
        <w:rPr>
          <w:b/>
          <w:bCs/>
        </w:rPr>
        <w:t xml:space="preserve">DR runbook</w:t>
      </w:r>
      <w:r>
        <w:t xml:space="preserve"> </w:t>
      </w:r>
      <w:r>
        <w:t xml:space="preserve">(failover + restore steps, contact tree).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Cost review</w:t>
      </w:r>
      <w:r>
        <w:t xml:space="preserve"> </w:t>
      </w:r>
      <w:r>
        <w:t xml:space="preserve">after week 1 (right-size ECS/RDS, check NAT/data-transfer).</w:t>
      </w:r>
    </w:p>
    <w:p>
      <w:pPr>
        <w:pStyle w:val="Compact"/>
        <w:numPr>
          <w:ilvl w:val="0"/>
          <w:numId w:val="1015"/>
        </w:numPr>
      </w:pPr>
      <w:r>
        <w:t xml:space="preserve">Start the</w:t>
      </w:r>
      <w:r>
        <w:t xml:space="preserve"> </w:t>
      </w:r>
      <w:r>
        <w:rPr>
          <w:b/>
          <w:bCs/>
        </w:rPr>
        <w:t xml:space="preserve">SOC 2 / ISO 27001</w:t>
      </w:r>
      <w:r>
        <w:t xml:space="preserve"> </w:t>
      </w:r>
      <w:r>
        <w:t xml:space="preserve">observation window and book the</w:t>
      </w:r>
      <w:r>
        <w:t xml:space="preserve"> </w:t>
      </w:r>
      <w:r>
        <w:rPr>
          <w:b/>
          <w:bCs/>
        </w:rPr>
        <w:t xml:space="preserve">penetration test</w:t>
      </w:r>
      <w:r>
        <w:t xml:space="preserve"> </w:t>
      </w:r>
      <w:r>
        <w:t xml:space="preserve">(see production plan).</w:t>
      </w:r>
    </w:p>
    <w:p>
      <w:r>
        <w:pict>
          <v:rect style="width:0;height:1.5pt" o:hralign="center" o:hrstd="t" o:hr="t"/>
        </w:pict>
      </w:r>
    </w:p>
    <w:bookmarkEnd w:id="20"/>
    <w:bookmarkStart w:id="21" w:name="quick-sequence-dependency-order"/>
    <w:p>
      <w:pPr>
        <w:pStyle w:val="Heading2"/>
      </w:pPr>
      <w:r>
        <w:rPr>
          <w:rFonts w:ascii="Calibri" w:hAnsi="Calibri"/>
          <w:color w:val="0A7B7B"/>
        </w:rPr>
        <w:t xml:space="preserve">Quick sequence (dependency order)</w:t>
      </w:r>
    </w:p>
    <w:p>
      <w:pPr>
        <w:pStyle w:val="SourceCode"/>
      </w:pPr>
      <w:r>
        <w:rPr>
          <w:rStyle w:val="VerbatimChar"/>
        </w:rPr>
        <w:t xml:space="preserve">0 Account/guardrails → 1 VPC/SG/KMS/ECR → 2 RDS+Redis+S3 → 3 Docker→ECR</w:t>
      </w:r>
      <w:r>
        <w:br/>
      </w:r>
      <w:r>
        <w:rPr>
          <w:rStyle w:val="VerbatimChar"/>
        </w:rPr>
        <w:t xml:space="preserve">→ 4 ALB+ECS (+migrate task) → 5 S3+CloudFront client → 6 Cloudflare/WAF/DNS</w:t>
      </w:r>
      <w:r>
        <w:br/>
      </w:r>
      <w:r>
        <w:rPr>
          <w:rStyle w:val="VerbatimChar"/>
        </w:rPr>
        <w:t xml:space="preserve">→ 7 Secrets → 8 Observability → 9 CI/CD → 10 Cutover → 11 Hardening</w:t>
      </w:r>
    </w:p>
    <w:bookmarkEnd w:id="21"/>
    <w:bookmarkStart w:id="22" w:name="if-full-aws-native-feels-too-heavy"/>
    <w:p>
      <w:pPr>
        <w:pStyle w:val="Heading2"/>
      </w:pPr>
      <w:r>
        <w:rPr>
          <w:rFonts w:ascii="Calibri" w:hAnsi="Calibri"/>
          <w:color w:val="0A7B7B"/>
        </w:rPr>
        <w:t xml:space="preserve">If full AWS-native feels too heavy</w:t>
      </w:r>
    </w:p>
    <w:p>
      <w:pPr>
        <w:pStyle w:val="FirstParagraph"/>
      </w:pPr>
      <w:r>
        <w:t xml:space="preserve">You can run a</w:t>
      </w:r>
      <w:r>
        <w:t xml:space="preserve"> </w:t>
      </w:r>
      <w:r>
        <w:rPr>
          <w:b/>
          <w:bCs/>
        </w:rPr>
        <w:t xml:space="preserve">hardened managed</w:t>
      </w:r>
      <w:r>
        <w:t xml:space="preserve"> </w:t>
      </w:r>
      <w:r>
        <w:t xml:space="preserve">prod (Render/Supabase scaled + Cloudflare) far faster, trading</w:t>
      </w:r>
      <w:r>
        <w:t xml:space="preserve"> </w:t>
      </w:r>
      <w:r>
        <w:rPr>
          <w:b/>
          <w:bCs/>
        </w:rPr>
        <w:t xml:space="preserve">African data residency</w:t>
      </w:r>
      <w:r>
        <w:t xml:space="preserve"> </w:t>
      </w:r>
      <w:r>
        <w:t xml:space="preserve">(it would sit in the EU) and some control. Given residency + SOC 2 are</w:t>
      </w:r>
      <w:r>
        <w:t xml:space="preserve"> </w:t>
      </w:r>
      <w:r>
        <w:t xml:space="preserve">firm requirements, AWS af-south-1 is the right destination — but a managed interim is a valid</w:t>
      </w:r>
      <w:r>
        <w:t xml:space="preserve"> </w:t>
      </w:r>
      <w:r>
        <w:t xml:space="preserve">bridge while you build this out. See the production plan’s Tier A vs Tier B comparison.</w:t>
      </w:r>
    </w:p>
    <w:bookmarkEnd w:id="22"/>
    <w:bookmarkEnd w:id="23"/>
    <w:p>
      <w:r>
        <w:br w:type="page"/>
      </w:r>
    </w:p>
    <w:p>
      <w:r>
        <w:rPr>
          <w:rFonts w:ascii="Calibri" w:hAnsi="Calibri"/>
          <w:b/>
          <w:color w:val="0A7B7B"/>
          <w:sz w:val="36"/>
        </w:rPr>
        <w:t>Reference diagrams</w:t>
      </w:r>
    </w:p>
    <w:p>
      <w:r>
        <w:rPr>
          <w:rFonts w:ascii="Calibri" w:hAnsi="Calibri"/>
          <w:b/>
          <w:color w:val="0A7B7B"/>
          <w:sz w:val="23"/>
        </w:rPr>
        <w:t>Target production architecture</w:t>
      </w:r>
    </w:p>
    <w:p>
      <w:pPr>
        <w:jc w:val="center"/>
      </w:pPr>
      <w:r>
        <w:drawing>
          <wp:inline>
            <wp:extent cx="5852160" cy="35131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target-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1316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A7B7B"/>
          <w:sz w:val="23"/>
        </w:rPr>
        <w:t>Data residency &amp; network boundary</w:t>
      </w:r>
    </w:p>
    <w:p>
      <w:pPr>
        <w:jc w:val="center"/>
      </w:pPr>
      <w:r>
        <w:drawing>
          <wp:inline>
            <wp:extent cx="5852160" cy="38183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data-residency-bound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183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2026-06-16T15:33:53Z</dcterms:created>
  <dcterms:modified xsi:type="dcterms:W3CDTF">2026-06-16T15:33:53Z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