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2194560" cy="577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77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A7B7B"/>
          <w:sz w:val="40"/>
        </w:rPr>
        <w:t>Health Buddy — Clinician Review Brief</w:t>
      </w:r>
    </w:p>
    <w:bookmarkStart w:id="15" w:name="X9e65fda41b9266e590699a6c800e01a0b0bc21d"/>
    <w:p>
      <w:pPr>
        <w:pStyle w:val="BlockText"/>
      </w:pPr>
      <w:r>
        <w:t xml:space="preserve">Thank you for reviewing the</w:t>
      </w:r>
      <w:r>
        <w:t xml:space="preserve"> </w:t>
      </w:r>
      <w:r>
        <w:rPr>
          <w:b/>
          <w:bCs/>
        </w:rPr>
        <w:t xml:space="preserve">MobiCova Health Buddy</w:t>
      </w:r>
      <w:r>
        <w:t xml:space="preserve"> </w:t>
      </w:r>
      <w:r>
        <w:t xml:space="preserve">before launch. This is a</w:t>
      </w:r>
      <w:r>
        <w:t xml:space="preserve"> </w:t>
      </w:r>
      <w:r>
        <w:rPr>
          <w:b/>
          <w:bCs/>
        </w:rPr>
        <w:t xml:space="preserve">free,</w:t>
      </w:r>
      <w:r>
        <w:rPr>
          <w:b/>
          <w:bCs/>
        </w:rPr>
        <w:t xml:space="preserve"> </w:t>
      </w:r>
      <w:r>
        <w:rPr>
          <w:b/>
          <w:bCs/>
        </w:rPr>
        <w:t xml:space="preserve">consumer, information-only</w:t>
      </w:r>
      <w:r>
        <w:t xml:space="preserve"> </w:t>
      </w:r>
      <w:r>
        <w:t xml:space="preserve">AI assistant for Nigeria. Your sign-off is the safety gate:</w:t>
      </w:r>
      <w:r>
        <w:t xml:space="preserve"> </w:t>
      </w:r>
      <w:r>
        <w:t xml:space="preserve">nothing goes live until you approve the items below.</w:t>
      </w:r>
    </w:p>
    <w:bookmarkStart w:id="9" w:name="what-the-health-buddy-is-and-isnt"/>
    <w:p>
      <w:pPr>
        <w:pStyle w:val="Heading2"/>
      </w:pPr>
      <w:r>
        <w:rPr>
          <w:rFonts w:ascii="Calibri" w:hAnsi="Calibri"/>
          <w:color w:val="0A7B7B"/>
        </w:rPr>
        <w:t xml:space="preserve">1. What the Health Buddy is (and isn’t)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Is:</w:t>
      </w:r>
      <w:r>
        <w:t xml:space="preserve"> </w:t>
      </w:r>
      <w:r>
        <w:t xml:space="preserve">a friendly assistant that gives</w:t>
      </w:r>
      <w:r>
        <w:t xml:space="preserve"> </w:t>
      </w:r>
      <w:r>
        <w:rPr>
          <w:b/>
          <w:bCs/>
        </w:rPr>
        <w:t xml:space="preserve">basic, general health information</w:t>
      </w:r>
      <w:r>
        <w:t xml:space="preserve">, answering</w:t>
      </w:r>
      <w:r>
        <w:t xml:space="preserve"> </w:t>
      </w:r>
      <w:r>
        <w:rPr>
          <w:b/>
          <w:bCs/>
        </w:rPr>
        <w:t xml:space="preserve">only from a curated set of trusted-source passages you approve</w:t>
      </w:r>
      <w:r>
        <w:t xml:space="preserve"> </w:t>
      </w:r>
      <w:r>
        <w:t xml:space="preserve">(WHO · NHS · MedlinePlus</w:t>
      </w:r>
      <w:r>
        <w:t xml:space="preserve"> </w:t>
      </w:r>
      <w:r>
        <w:t xml:space="preserve">· CDC) and</w:t>
      </w:r>
      <w:r>
        <w:t xml:space="preserve"> </w:t>
      </w:r>
      <w:r>
        <w:rPr>
          <w:b/>
          <w:bCs/>
        </w:rPr>
        <w:t xml:space="preserve">citing</w:t>
      </w:r>
      <w:r>
        <w:t xml:space="preserve"> </w:t>
      </w:r>
      <w:r>
        <w:t xml:space="preserve">them. Every answer carries a disclaimer.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NOT:</w:t>
      </w:r>
      <w:r>
        <w:t xml:space="preserve"> </w:t>
      </w:r>
      <w:r>
        <w:t xml:space="preserve">a diagnosis, a prescription/dosing tool, a triage system, or an emergency/crisis</w:t>
      </w:r>
      <w:r>
        <w:t xml:space="preserve"> </w:t>
      </w:r>
      <w:r>
        <w:t xml:space="preserve">service. Anything beyond basic info is routed to a</w:t>
      </w:r>
      <w:r>
        <w:t xml:space="preserve"> </w:t>
      </w:r>
      <w:r>
        <w:rPr>
          <w:b/>
          <w:bCs/>
        </w:rPr>
        <w:t xml:space="preserve">clinician (telemedicine)</w:t>
      </w:r>
      <w:r>
        <w:t xml:space="preserve">; emergencies</w:t>
      </w:r>
      <w:r>
        <w:t xml:space="preserve"> </w:t>
      </w:r>
      <w:r>
        <w:t xml:space="preserve">and self-harm are routed to</w:t>
      </w:r>
      <w:r>
        <w:t xml:space="preserve"> </w:t>
      </w:r>
      <w:r>
        <w:rPr>
          <w:b/>
          <w:bCs/>
        </w:rPr>
        <w:t xml:space="preserve">emergency care / crisis helplines</w:t>
      </w:r>
      <w:r>
        <w:t xml:space="preserve">.</w:t>
      </w:r>
    </w:p>
    <w:bookmarkEnd w:id="9"/>
    <w:bookmarkStart w:id="10" w:name="X8ef4242633b67492d84a3018ae50a8fa82846eb"/>
    <w:p>
      <w:pPr>
        <w:pStyle w:val="Heading2"/>
      </w:pPr>
      <w:r>
        <w:rPr>
          <w:rFonts w:ascii="Calibri" w:hAnsi="Calibri"/>
          <w:color w:val="0A7B7B"/>
        </w:rPr>
        <w:t xml:space="preserve">2. How it works (so you know what you’re approving)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rule-based safety filter</w:t>
      </w:r>
      <w:r>
        <w:t xml:space="preserve"> </w:t>
      </w:r>
      <w:r>
        <w:t xml:space="preserve">runs first: self-harm language → crisis helplines; red-flag</w:t>
      </w:r>
      <w:r>
        <w:t xml:space="preserve"> </w:t>
      </w:r>
      <w:r>
        <w:t xml:space="preserve">symptoms →</w:t>
      </w:r>
      <w:r>
        <w:t xml:space="preserve"> </w:t>
      </w:r>
      <w:r>
        <w:t xml:space="preserve">“seek emergency care now”</w:t>
      </w:r>
      <w:r>
        <w:t xml:space="preserve">. These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reach the AI model.</w:t>
      </w:r>
    </w:p>
    <w:p>
      <w:pPr>
        <w:pStyle w:val="Compact"/>
        <w:numPr>
          <w:ilvl w:val="0"/>
          <w:numId w:val="1002"/>
        </w:numPr>
      </w:pPr>
      <w:r>
        <w:t xml:space="preserve">For everything else, the system</w:t>
      </w:r>
      <w:r>
        <w:t xml:space="preserve"> </w:t>
      </w:r>
      <w:r>
        <w:rPr>
          <w:b/>
          <w:bCs/>
        </w:rPr>
        <w:t xml:space="preserve">retrieves the most relevant approved passages</w:t>
      </w:r>
      <w:r>
        <w:t xml:space="preserve"> </w:t>
      </w:r>
      <w:r>
        <w:t xml:space="preserve">and the AI</w:t>
      </w:r>
      <w:r>
        <w:t xml:space="preserve"> </w:t>
      </w:r>
      <w:r>
        <w:t xml:space="preserve">is instructed to</w:t>
      </w:r>
      <w:r>
        <w:t xml:space="preserve"> </w:t>
      </w:r>
      <w:r>
        <w:rPr>
          <w:b/>
          <w:bCs/>
        </w:rPr>
        <w:t xml:space="preserve">answer only from them and cite the source</w:t>
      </w:r>
      <w:r>
        <w:t xml:space="preserve">. If nothing matches, it</w:t>
      </w:r>
      <w:r>
        <w:t xml:space="preserve"> </w:t>
      </w:r>
      <w:r>
        <w:rPr>
          <w:b/>
          <w:bCs/>
        </w:rPr>
        <w:t xml:space="preserve">declines</w:t>
      </w:r>
      <w:r>
        <w:t xml:space="preserve"> </w:t>
      </w:r>
      <w:r>
        <w:t xml:space="preserve">and points to a clinician — it does not use outside knowledge.</w:t>
      </w:r>
    </w:p>
    <w:p>
      <w:pPr>
        <w:pStyle w:val="Compact"/>
        <w:numPr>
          <w:ilvl w:val="0"/>
          <w:numId w:val="1002"/>
        </w:numPr>
      </w:pPr>
      <w:r>
        <w:t xml:space="preserve">A disclaimer is always appended.</w:t>
      </w:r>
    </w:p>
    <w:p>
      <w:pPr>
        <w:pStyle w:val="FirstParagraph"/>
      </w:pPr>
      <w:r>
        <w:t xml:space="preserve">So the AI’s medical content is</w:t>
      </w:r>
      <w:r>
        <w:t xml:space="preserve"> </w:t>
      </w:r>
      <w:r>
        <w:rPr>
          <w:b/>
          <w:bCs/>
        </w:rPr>
        <w:t xml:space="preserve">bounded by the corpus you approve</w:t>
      </w:r>
      <w:r>
        <w:t xml:space="preserve"> </w:t>
      </w:r>
      <w:r>
        <w:t xml:space="preserve">— that’s the main thing to review.</w:t>
      </w:r>
    </w:p>
    <w:bookmarkEnd w:id="10"/>
    <w:bookmarkStart w:id="11" w:name="what-we-need-you-to-review"/>
    <w:p>
      <w:pPr>
        <w:pStyle w:val="Heading2"/>
      </w:pPr>
      <w:r>
        <w:rPr>
          <w:rFonts w:ascii="Calibri" w:hAnsi="Calibri"/>
          <w:color w:val="0A7B7B"/>
        </w:rPr>
        <w:t xml:space="preserve">3. What we need you to review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corpus</w:t>
      </w:r>
      <w:r>
        <w:t xml:space="preserve"> </w:t>
      </w:r>
      <w:r>
        <w:t xml:space="preserve">— the ~10 starter passages (fever, malaria, sore throat, cold, headache,</w:t>
      </w:r>
      <w:r>
        <w:t xml:space="preserve"> </w:t>
      </w:r>
      <w:r>
        <w:t xml:space="preserve">hydration/ORS, hypertension, diabetes, periods, mental wellbeing). For each: is it</w:t>
      </w:r>
      <w:r>
        <w:t xml:space="preserve"> </w:t>
      </w:r>
      <w:r>
        <w:rPr>
          <w:b/>
          <w:bCs/>
        </w:rPr>
        <w:t xml:space="preserve">accurate, safe, and appropriate for a Nigerian audience</w:t>
      </w:r>
      <w:r>
        <w:t xml:space="preserve">? Edit wording, fix anything</w:t>
      </w:r>
      <w:r>
        <w:t xml:space="preserve"> </w:t>
      </w:r>
      <w:r>
        <w:t xml:space="preserve">misleading, or remove.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 boundaries</w:t>
      </w:r>
      <w:r>
        <w:t xml:space="preserve"> </w:t>
      </w:r>
      <w:r>
        <w:t xml:space="preserve">— confirm the hard rules are right:</w:t>
      </w:r>
      <w:r>
        <w:t xml:space="preserve"> </w:t>
      </w:r>
      <w:r>
        <w:rPr>
          <w:b/>
          <w:bCs/>
        </w:rPr>
        <w:t xml:space="preserve">no diagnosis, no prescriptions,</w:t>
      </w:r>
      <w:r>
        <w:rPr>
          <w:b/>
          <w:bCs/>
        </w:rPr>
        <w:t xml:space="preserve"> </w:t>
      </w:r>
      <w:r>
        <w:rPr>
          <w:b/>
          <w:bCs/>
        </w:rPr>
        <w:t xml:space="preserve">no doses</w:t>
      </w:r>
      <w:r>
        <w:t xml:space="preserve">, short general answers only.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Crisis flow &amp; helplines</w:t>
      </w:r>
      <w:r>
        <w:t xml:space="preserve"> </w:t>
      </w:r>
      <w:r>
        <w:t xml:space="preserve">— review the crisis message wording, and</w:t>
      </w:r>
      <w:r>
        <w:t xml:space="preserve"> </w:t>
      </w:r>
      <w:r>
        <w:rPr>
          <w:b/>
          <w:bCs/>
        </w:rPr>
        <w:t xml:space="preserve">verify the helpline</w:t>
      </w:r>
      <w:r>
        <w:rPr>
          <w:b/>
          <w:bCs/>
        </w:rPr>
        <w:t xml:space="preserve"> </w:t>
      </w:r>
      <w:r>
        <w:rPr>
          <w:b/>
          <w:bCs/>
        </w:rPr>
        <w:t xml:space="preserve">numbers by test-dialling</w:t>
      </w:r>
      <w:r>
        <w:t xml:space="preserve"> </w:t>
      </w:r>
      <w:r>
        <w:t xml:space="preserve">before launch:</w:t>
      </w:r>
    </w:p>
    <w:p>
      <w:pPr>
        <w:pStyle w:val="Compact"/>
        <w:numPr>
          <w:ilvl w:val="1"/>
          <w:numId w:val="1004"/>
        </w:numPr>
      </w:pPr>
      <w:r>
        <w:t xml:space="preserve">SURPIN 0800 0787 746 · MANI 0809 111 6264 · She Writes Woman 0800 800 2000 · Emergency 112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Red-flag list</w:t>
      </w:r>
      <w:r>
        <w:t xml:space="preserve"> </w:t>
      </w:r>
      <w:r>
        <w:t xml:space="preserve">— confirm the emergency-trigger symptoms (chest pain, trouble breathing,</w:t>
      </w:r>
      <w:r>
        <w:t xml:space="preserve"> </w:t>
      </w:r>
      <w:r>
        <w:t xml:space="preserve">stroke signs, severe bleeding, seizure, anaphylaxis, etc.) are the right set; add/remove.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Disclaimer &amp; consent</w:t>
      </w:r>
      <w:r>
        <w:t xml:space="preserve"> </w:t>
      </w:r>
      <w:r>
        <w:t xml:space="preserve">— confirm the medical disclaimer and data-consent wording are adequate.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Escalation to care</w:t>
      </w:r>
      <w:r>
        <w:t xml:space="preserve"> </w:t>
      </w:r>
      <w:r>
        <w:t xml:space="preserve">— confirm</w:t>
      </w:r>
      <w:r>
        <w:t xml:space="preserve"> </w:t>
      </w:r>
      <w:r>
        <w:t xml:space="preserve">“see a clinician / connect to a MobiCova doctor”</w:t>
      </w:r>
      <w:r>
        <w:t xml:space="preserve"> </w:t>
      </w:r>
      <w:r>
        <w:t xml:space="preserve">is the right</w:t>
      </w:r>
      <w:r>
        <w:t xml:space="preserve"> </w:t>
      </w:r>
      <w:r>
        <w:t xml:space="preserve">default for anything beyond basic info.</w:t>
      </w:r>
    </w:p>
    <w:bookmarkEnd w:id="11"/>
    <w:bookmarkStart w:id="12" w:name="sign-off-checklist"/>
    <w:p>
      <w:pPr>
        <w:pStyle w:val="Heading2"/>
      </w:pPr>
      <w:r>
        <w:rPr>
          <w:rFonts w:ascii="Calibri" w:hAnsi="Calibri"/>
          <w:color w:val="0A7B7B"/>
        </w:rPr>
        <w:t xml:space="preserve">4. Sign-off checklist</w:t>
      </w:r>
    </w:p>
    <w:p>
      <w:pPr>
        <w:pStyle w:val="Compact"/>
        <w:numPr>
          <w:ilvl w:val="0"/>
          <w:numId w:val="1005"/>
        </w:numPr>
      </w:pPr>
      <w:r>
        <w:t xml:space="preserve">Each corpus passage is</w:t>
      </w:r>
      <w:r>
        <w:t xml:space="preserve"> </w:t>
      </w:r>
      <w:r>
        <w:rPr>
          <w:b/>
          <w:bCs/>
        </w:rPr>
        <w:t xml:space="preserve">medically accurate, safe, and appropriate for Nigeria</w:t>
      </w:r>
      <w:r>
        <w:t xml:space="preserve"> </w:t>
      </w:r>
      <w:r>
        <w:t xml:space="preserve">(edits noted)</w:t>
      </w:r>
    </w:p>
    <w:p>
      <w:pPr>
        <w:pStyle w:val="Compact"/>
        <w:numPr>
          <w:ilvl w:val="0"/>
          <w:numId w:val="1006"/>
        </w:numPr>
      </w:pPr>
      <w:r>
        <w:t xml:space="preserve">Scope boundaries confirmed (</w:t>
      </w:r>
      <w:r>
        <w:rPr>
          <w:b/>
          <w:bCs/>
        </w:rPr>
        <w:t xml:space="preserve">no diagnosis / prescription / dosing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Crisis message wording approved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Helpline numbers test-dialled and confirmed current</w:t>
      </w:r>
    </w:p>
    <w:p>
      <w:pPr>
        <w:pStyle w:val="Compact"/>
        <w:numPr>
          <w:ilvl w:val="0"/>
          <w:numId w:val="1009"/>
        </w:numPr>
      </w:pPr>
      <w:r>
        <w:t xml:space="preserve">Red-flag / emergency symptom list approved</w:t>
      </w:r>
    </w:p>
    <w:p>
      <w:pPr>
        <w:pStyle w:val="Compact"/>
        <w:numPr>
          <w:ilvl w:val="0"/>
          <w:numId w:val="1010"/>
        </w:numPr>
      </w:pPr>
      <w:r>
        <w:t xml:space="preserve">Medical disclaimer wording approved</w:t>
      </w:r>
    </w:p>
    <w:p>
      <w:pPr>
        <w:pStyle w:val="Compact"/>
        <w:numPr>
          <w:ilvl w:val="0"/>
          <w:numId w:val="1011"/>
        </w:numPr>
      </w:pPr>
      <w:r>
        <w:t xml:space="preserve">Consent &amp; data-handling wording approved</w:t>
      </w:r>
    </w:p>
    <w:p>
      <w:pPr>
        <w:pStyle w:val="Compact"/>
        <w:numPr>
          <w:ilvl w:val="0"/>
          <w:numId w:val="1012"/>
        </w:numPr>
      </w:pPr>
      <w:r>
        <w:t xml:space="preserve">Escalation-to-clinician default approved</w:t>
      </w:r>
    </w:p>
    <w:p>
      <w:pPr>
        <w:pStyle w:val="Compact"/>
        <w:numPr>
          <w:ilvl w:val="0"/>
          <w:numId w:val="1013"/>
        </w:numPr>
      </w:pPr>
      <w:r>
        <w:t xml:space="preserve">Approved topics list agreed; out-of-scope topics the buddy must</w:t>
      </w:r>
      <w:r>
        <w:t xml:space="preserve"> </w:t>
      </w:r>
      <w:r>
        <w:rPr>
          <w:b/>
          <w:bCs/>
        </w:rPr>
        <w:t xml:space="preserve">refuse</w:t>
      </w:r>
      <w:r>
        <w:t xml:space="preserve"> </w:t>
      </w:r>
      <w:r>
        <w:t xml:space="preserve">noted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Overall: approved for launch</w:t>
      </w:r>
      <w:r>
        <w:t xml:space="preserve"> </w:t>
      </w:r>
      <w:r>
        <w:t xml:space="preserve">(name, registration no., date, signature)</w:t>
      </w:r>
    </w:p>
    <w:bookmarkEnd w:id="12"/>
    <w:bookmarkStart w:id="13" w:name="how-to-give-feedback"/>
    <w:p>
      <w:pPr>
        <w:pStyle w:val="Heading2"/>
      </w:pPr>
      <w:r>
        <w:rPr>
          <w:rFonts w:ascii="Calibri" w:hAnsi="Calibri"/>
          <w:color w:val="0A7B7B"/>
        </w:rPr>
        <w:t xml:space="preserve">5. How to give feedback</w:t>
      </w:r>
    </w:p>
    <w:p>
      <w:pPr>
        <w:pStyle w:val="FirstParagraph"/>
      </w:pPr>
      <w:r>
        <w:t xml:space="preserve">For each corpus entry, mark</w:t>
      </w:r>
      <w:r>
        <w:t xml:space="preserve"> </w:t>
      </w:r>
      <w:r>
        <w:rPr>
          <w:b/>
          <w:bCs/>
        </w:rPr>
        <w:t xml:space="preserve">Approve / Edit (with new wording) / Remove</w:t>
      </w:r>
      <w:r>
        <w:t xml:space="preserve">. We only enable an</w:t>
      </w:r>
      <w:r>
        <w:t xml:space="preserve"> </w:t>
      </w:r>
      <w:r>
        <w:t xml:space="preserve">entry once you’ve approved it (there is a</w:t>
      </w:r>
      <w:r>
        <w:t xml:space="preserve"> </w:t>
      </w:r>
      <w:r>
        <w:rPr>
          <w:rStyle w:val="VerbatimChar"/>
        </w:rPr>
        <w:t xml:space="preserve">reviewed</w:t>
      </w:r>
      <w:r>
        <w:t xml:space="preserve"> </w:t>
      </w:r>
      <w:r>
        <w:t xml:space="preserve">flag on each passage). Send edits as a</w:t>
      </w:r>
      <w:r>
        <w:t xml:space="preserve"> </w:t>
      </w:r>
      <w:r>
        <w:t xml:space="preserve">simple list (entry name → change), or annotate this document.</w:t>
      </w:r>
    </w:p>
    <w:bookmarkEnd w:id="13"/>
    <w:bookmarkStart w:id="14" w:name="governance"/>
    <w:p>
      <w:pPr>
        <w:pStyle w:val="Heading2"/>
      </w:pPr>
      <w:r>
        <w:rPr>
          <w:rFonts w:ascii="Calibri" w:hAnsi="Calibri"/>
          <w:color w:val="0A7B7B"/>
        </w:rPr>
        <w:t xml:space="preserve">6. Governance</w:t>
      </w:r>
    </w:p>
    <w:p>
      <w:pPr>
        <w:pStyle w:val="Compact"/>
        <w:numPr>
          <w:ilvl w:val="0"/>
          <w:numId w:val="1015"/>
        </w:numPr>
      </w:pPr>
      <w:r>
        <w:t xml:space="preserve">You are the</w:t>
      </w:r>
      <w:r>
        <w:t xml:space="preserve"> </w:t>
      </w:r>
      <w:r>
        <w:rPr>
          <w:b/>
          <w:bCs/>
        </w:rPr>
        <w:t xml:space="preserve">named medical reviewer</w:t>
      </w:r>
      <w:r>
        <w:t xml:space="preserve"> </w:t>
      </w:r>
      <w:r>
        <w:t xml:space="preserve">for the buddy’s clinical content and crisis flow.</w:t>
      </w:r>
    </w:p>
    <w:p>
      <w:pPr>
        <w:pStyle w:val="Compact"/>
        <w:numPr>
          <w:ilvl w:val="0"/>
          <w:numId w:val="1015"/>
        </w:numPr>
      </w:pPr>
      <w:r>
        <w:t xml:space="preserve">The buddy is</w:t>
      </w:r>
      <w:r>
        <w:t xml:space="preserve"> </w:t>
      </w:r>
      <w:r>
        <w:rPr>
          <w:b/>
          <w:bCs/>
        </w:rPr>
        <w:t xml:space="preserve">information-only</w:t>
      </w:r>
      <w:r>
        <w:t xml:space="preserve"> </w:t>
      </w:r>
      <w:r>
        <w:t xml:space="preserve">and states this throughout; it does not replace professional</w:t>
      </w:r>
      <w:r>
        <w:t xml:space="preserve"> </w:t>
      </w:r>
      <w:r>
        <w:t xml:space="preserve">care, and MobiCova carries the platform disclaimer and Terms of Use.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Re-review cadence:</w:t>
      </w:r>
      <w:r>
        <w:t xml:space="preserve"> </w:t>
      </w:r>
      <w:r>
        <w:t xml:space="preserve">before launch, and at least</w:t>
      </w:r>
      <w:r>
        <w:t xml:space="preserve"> </w:t>
      </w:r>
      <w:r>
        <w:rPr>
          <w:b/>
          <w:bCs/>
        </w:rPr>
        <w:t xml:space="preserve">quarterly</w:t>
      </w:r>
      <w:r>
        <w:t xml:space="preserve"> </w:t>
      </w:r>
      <w:r>
        <w:t xml:space="preserve">(or whenever the corpus,</w:t>
      </w:r>
      <w:r>
        <w:t xml:space="preserve"> </w:t>
      </w:r>
      <w:r>
        <w:t xml:space="preserve">crisis flow, or helplines change). Helpline numbers should be re-confirmed each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Reviewer: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i/>
          <w:iCs/>
        </w:rPr>
        <w:t xml:space="preserve">Reg. no.:</w:t>
      </w:r>
      <w:r>
        <w:t xml:space="preserve"> </w:t>
      </w:r>
      <w:r>
        <w:t xml:space="preserve">____________</w:t>
      </w:r>
      <w:r>
        <w:t xml:space="preserve"> </w:t>
      </w:r>
      <w:r>
        <w:rPr>
          <w:i/>
          <w:iCs/>
        </w:rPr>
        <w:t xml:space="preserve">Date:</w:t>
      </w:r>
      <w:r>
        <w:t xml:space="preserve"> </w:t>
      </w:r>
      <w:r>
        <w:t xml:space="preserve">__________</w:t>
      </w:r>
      <w:r>
        <w:t xml:space="preserve"> </w:t>
      </w:r>
      <w:r>
        <w:rPr>
          <w:i/>
          <w:iCs/>
        </w:rPr>
        <w:t xml:space="preserve">Signature:</w:t>
      </w:r>
      <w:r>
        <w:t xml:space="preserve"> </w:t>
      </w:r>
      <w:r>
        <w:t xml:space="preserve">__________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2026-06-18T13:16:29Z</dcterms:created>
  <dcterms:modified xsi:type="dcterms:W3CDTF">2026-06-18T13:16:29Z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