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Environments Plan — Dev · UAT · Prod</w:t>
      </w:r>
    </w:p>
    <w:bookmarkStart w:id="18" w:name="Xc41ce90fc3ae6e6f34a3e7859e3e5ada9a99de5"/>
    <w:p>
      <w:pPr>
        <w:pStyle w:val="BlockText"/>
      </w:pPr>
      <w:r>
        <w:t xml:space="preserve">A clean three-environment model so changes flow safely from an engineer’s laptop to</w:t>
      </w:r>
      <w:r>
        <w:t xml:space="preserve"> </w:t>
      </w:r>
      <w:r>
        <w:t xml:space="preserve">live members: build in</w:t>
      </w:r>
      <w:r>
        <w:t xml:space="preserve"> </w:t>
      </w:r>
      <w:r>
        <w:rPr>
          <w:b/>
          <w:bCs/>
        </w:rPr>
        <w:t xml:space="preserve">Dev</w:t>
      </w:r>
      <w:r>
        <w:t xml:space="preserve">, sign off in</w:t>
      </w:r>
      <w:r>
        <w:t xml:space="preserve"> </w:t>
      </w:r>
      <w:r>
        <w:rPr>
          <w:b/>
          <w:bCs/>
        </w:rPr>
        <w:t xml:space="preserve">UAT</w:t>
      </w:r>
      <w:r>
        <w:t xml:space="preserve">, run in</w:t>
      </w:r>
      <w:r>
        <w:t xml:space="preserve"> </w:t>
      </w:r>
      <w:r>
        <w:rPr>
          <w:b/>
          <w:bCs/>
        </w:rPr>
        <w:t xml:space="preserve">Production</w:t>
      </w:r>
      <w:r>
        <w:t xml:space="preserve">. This also</w:t>
      </w:r>
      <w:r>
        <w:t xml:space="preserve"> </w:t>
      </w:r>
      <w:r>
        <w:t xml:space="preserve">answers two questions: how to stand up a low-cost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environment, and how</w:t>
      </w:r>
      <w:r>
        <w:t xml:space="preserve"> </w:t>
      </w:r>
      <w:r>
        <w:t xml:space="preserve">to convert today’s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  <w:bCs/>
        </w:rPr>
        <w:t xml:space="preserve">UAT / pre-production</w:t>
      </w:r>
      <w:r>
        <w:t xml:space="preserve"> </w:t>
      </w:r>
      <w:r>
        <w:t xml:space="preserve">environment.</w:t>
      </w:r>
    </w:p>
    <w:p>
      <w:pPr>
        <w:pStyle w:val="BlockText"/>
      </w:pPr>
      <w:r>
        <w:t xml:space="preserve">Figures are planning-grade estimates in USD ranges.</w:t>
      </w:r>
    </w:p>
    <w:p>
      <w:r>
        <w:pict>
          <v:rect style="width:0;height:1.5pt" o:hralign="center" o:hrstd="t" o:hr="t"/>
        </w:pict>
      </w:r>
    </w:p>
    <w:bookmarkStart w:id="9" w:name="why-three-environments"/>
    <w:p>
      <w:pPr>
        <w:pStyle w:val="Heading2"/>
      </w:pPr>
      <w:r>
        <w:rPr>
          <w:rFonts w:ascii="Calibri" w:hAnsi="Calibri"/>
          <w:color w:val="0A7B7B"/>
        </w:rPr>
        <w:t xml:space="preserve">1. Why three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2346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/ pre-prod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build &amp; integrate features</w:t>
            </w:r>
          </w:p>
        </w:tc>
        <w:tc>
          <w:tcPr/>
          <w:p>
            <w:pPr>
              <w:pStyle w:val="Compact"/>
            </w:pPr>
            <w:r>
              <w:t xml:space="preserve">acceptance sign-off before release</w:t>
            </w:r>
          </w:p>
        </w:tc>
        <w:tc>
          <w:tcPr/>
          <w:p>
            <w:pPr>
              <w:pStyle w:val="Compact"/>
            </w:pPr>
            <w:r>
              <w:t xml:space="preserve">serve real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engineers only</w:t>
            </w:r>
          </w:p>
        </w:tc>
        <w:tc>
          <w:tcPr/>
          <w:p>
            <w:pPr>
              <w:pStyle w:val="Compact"/>
            </w:pPr>
            <w:r>
              <w:t xml:space="preserve">internal team + named partner testers</w:t>
            </w:r>
          </w:p>
        </w:tc>
        <w:tc>
          <w:tcPr/>
          <w:p>
            <w:pPr>
              <w:pStyle w:val="Compact"/>
            </w:pPr>
            <w:r>
              <w:t xml:space="preserve">the public /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synthetic, reset freely</w:t>
            </w:r>
          </w:p>
        </w:tc>
        <w:tc>
          <w:tcPr/>
          <w:p>
            <w:pPr>
              <w:pStyle w:val="Compact"/>
            </w:pPr>
            <w:r>
              <w:t xml:space="preserve">synthetic, production-like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PII (NDPR-governed)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sandbox / mock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/ sandbox keys</w:t>
            </w:r>
          </w:p>
        </w:tc>
        <w:tc>
          <w:tcPr/>
          <w:p>
            <w:pPr>
              <w:pStyle w:val="Compact"/>
            </w:pPr>
            <w:r>
              <w:t xml:space="preserve">live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none (can sleep)</w:t>
            </w:r>
          </w:p>
        </w:tc>
        <w:tc>
          <w:tcPr/>
          <w:p>
            <w:pPr>
              <w:pStyle w:val="Compact"/>
            </w:pPr>
            <w:r>
              <w:t xml:space="preserve">none (single instance)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multi-AZ, HA, PITR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  <w:r>
              <w:t xml:space="preserve"> </w:t>
            </w:r>
            <w:r>
              <w:t xml:space="preserve">→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 auto-deploy</w:t>
            </w:r>
          </w:p>
        </w:tc>
        <w:tc>
          <w:tcPr/>
          <w:p>
            <w:pPr>
              <w:pStyle w:val="Compact"/>
            </w:pPr>
            <w:r>
              <w:t xml:space="preserve">release tag → manual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anywhere (cheap)</w:t>
            </w:r>
          </w:p>
        </w:tc>
        <w:tc>
          <w:tcPr/>
          <w:p>
            <w:pPr>
              <w:pStyle w:val="Compact"/>
            </w:pPr>
            <w:r>
              <w:t xml:space="preserve">EU/managed (as today)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af-south-1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Indicative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– $50 / 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 – $300 / mo</w:t>
            </w:r>
          </w:p>
        </w:tc>
        <w:tc>
          <w:tcPr/>
          <w:p>
            <w:pPr>
              <w:pStyle w:val="Compact"/>
            </w:pPr>
            <w:r>
              <w:t xml:space="preserve">$1.5k – $3k / mo (see production plan)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Golden rules:</w:t>
      </w:r>
      <w:r>
        <w:t xml:space="preserve"> </w:t>
      </w:r>
      <w:r>
        <w:t xml:space="preserve">three</w:t>
      </w:r>
      <w:r>
        <w:t xml:space="preserve"> </w:t>
      </w:r>
      <w:r>
        <w:rPr>
          <w:b/>
          <w:bCs/>
        </w:rPr>
        <w:t xml:space="preserve">isolated databases</w:t>
      </w:r>
      <w:r>
        <w:t xml:space="preserve"> </w:t>
      </w:r>
      <w:r>
        <w:t xml:space="preserve">(never shared);</w:t>
      </w:r>
      <w:r>
        <w:t xml:space="preserve"> </w:t>
      </w:r>
      <w:r>
        <w:rPr>
          <w:b/>
          <w:bCs/>
        </w:rPr>
        <w:t xml:space="preserve">only Production holds real</w:t>
      </w:r>
      <w:r>
        <w:rPr>
          <w:b/>
          <w:bCs/>
        </w:rPr>
        <w:t xml:space="preserve"> </w:t>
      </w:r>
      <w:r>
        <w:rPr>
          <w:b/>
          <w:bCs/>
        </w:rPr>
        <w:t xml:space="preserve">PII</w:t>
      </w:r>
      <w:r>
        <w:t xml:space="preserve">; secrets are separate per environment; UAT mirrors prod</w:t>
      </w:r>
      <w:r>
        <w:t xml:space="preserve"> </w:t>
      </w:r>
      <w:r>
        <w:rPr>
          <w:i/>
          <w:iCs/>
        </w:rPr>
        <w:t xml:space="preserve">config</w:t>
      </w:r>
      <w:r>
        <w:t xml:space="preserve"> </w:t>
      </w:r>
      <w:r>
        <w:t xml:space="preserve">so</w:t>
      </w:r>
      <w:r>
        <w:t xml:space="preserve"> </w:t>
      </w:r>
      <w:r>
        <w:t xml:space="preserve">“passes in UAT”</w:t>
      </w:r>
      <w:r>
        <w:t xml:space="preserve"> </w:t>
      </w:r>
      <w:r>
        <w:t xml:space="preserve">predicts</w:t>
      </w:r>
      <w:r>
        <w:t xml:space="preserve"> </w:t>
      </w:r>
      <w:r>
        <w:t xml:space="preserve">“works in prod”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development-environment-design-cost"/>
    <w:p>
      <w:pPr>
        <w:pStyle w:val="Heading2"/>
      </w:pPr>
      <w:r>
        <w:rPr>
          <w:rFonts w:ascii="Calibri" w:hAnsi="Calibri"/>
          <w:color w:val="0A7B7B"/>
        </w:rPr>
        <w:t xml:space="preserve">2. Development environment — design &amp; cost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fast, cheap place to build and test without touching UAT or prod.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be highly available or production-sized.</w:t>
      </w:r>
    </w:p>
    <w:bookmarkStart w:id="10" w:name="recommended-shape-lowest-cost-good-dx"/>
    <w:p>
      <w:pPr>
        <w:pStyle w:val="Heading3"/>
      </w:pPr>
      <w:r>
        <w:rPr>
          <w:rFonts w:ascii="Calibri" w:hAnsi="Calibri"/>
          <w:color w:val="0A7B7B"/>
        </w:rPr>
        <w:t xml:space="preserve">Recommended shape (lowest cost, good DX)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Local-first:</w:t>
      </w:r>
      <w:r>
        <w:t xml:space="preserve"> </w:t>
      </w:r>
      <w:r>
        <w:t xml:space="preserve">run the stack on the laptop 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for client + server, a local or</w:t>
      </w:r>
      <w:r>
        <w:t xml:space="preserve"> </w:t>
      </w:r>
      <w:r>
        <w:t xml:space="preserve">free-tier Postgres). Fastest inner loop, zero cloud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previews: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Render PR preview deploys</w:t>
      </w:r>
      <w:r>
        <w:t xml:space="preserve"> </w:t>
      </w:r>
      <w:r>
        <w:t xml:space="preserve">so each pull request gets a</w:t>
      </w:r>
      <w:r>
        <w:t xml:space="preserve"> </w:t>
      </w:r>
      <w:r>
        <w:t xml:space="preserve">temporary URL for review — included on Render’s paid plans, torn down on merge.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 database: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free Supabase project</w:t>
      </w:r>
      <w:r>
        <w:t xml:space="preserve"> </w:t>
      </w:r>
      <w:r>
        <w:t xml:space="preserve">(separate from UAT/prod), seeded via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. Reset any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everything in</w:t>
      </w:r>
      <w:r>
        <w:t xml:space="preserve"> </w:t>
      </w:r>
      <w:r>
        <w:rPr>
          <w:b/>
          <w:bCs/>
        </w:rPr>
        <w:t xml:space="preserve">sandbox/mock</w:t>
      </w:r>
      <w:r>
        <w:t xml:space="preserve"> </w:t>
      </w:r>
      <w:r>
        <w:t xml:space="preserve">— Stripe/Paystack test keys, the built-in</w:t>
      </w:r>
      <w:r>
        <w:t xml:space="preserve"> </w:t>
      </w:r>
      <w:r>
        <w:t xml:space="preserve">USSD/WhatsApp</w:t>
      </w:r>
      <w:r>
        <w:t xml:space="preserve"> </w:t>
      </w:r>
      <w:r>
        <w:rPr>
          <w:b/>
          <w:bCs/>
        </w:rPr>
        <w:t xml:space="preserve">simulators</w:t>
      </w:r>
      <w:r>
        <w:t xml:space="preserve">, Resend test domain, an Anthropic key with a</w:t>
      </w:r>
      <w:r>
        <w:t xml:space="preserve"> </w:t>
      </w:r>
      <w:r>
        <w:rPr>
          <w:b/>
          <w:bCs/>
        </w:rPr>
        <w:t xml:space="preserve">low budget cap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HA, no on-call.</w:t>
      </w:r>
      <w:r>
        <w:t xml:space="preserve"> </w:t>
      </w:r>
      <w:r>
        <w:t xml:space="preserve">The service can sleep when idle.</w:t>
      </w:r>
    </w:p>
    <w:bookmarkEnd w:id="10"/>
    <w:bookmarkStart w:id="11" w:name="options-cost"/>
    <w:p>
      <w:pPr>
        <w:pStyle w:val="Heading3"/>
      </w:pPr>
      <w:r>
        <w:rPr>
          <w:rFonts w:ascii="Calibri" w:hAnsi="Calibri"/>
          <w:color w:val="0A7B7B"/>
        </w:rPr>
        <w:t xml:space="preserve">Options &amp;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Local + PR previews + free Supabase</w:t>
            </w:r>
          </w:p>
        </w:tc>
        <w:tc>
          <w:tcPr/>
          <w:p>
            <w:pPr>
              <w:pStyle w:val="Compact"/>
            </w:pPr>
            <w:r>
              <w:t xml:space="preserve">daily dev on laptop, share via previews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– 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Always-on shared dev service</w:t>
            </w:r>
          </w:p>
        </w:tc>
        <w:tc>
          <w:tcPr/>
          <w:p>
            <w:pPr>
              <w:pStyle w:val="Compact"/>
            </w:pPr>
            <w:r>
              <w:t xml:space="preserve">Render Starter (~$7) + free Supabase + test integrations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 – 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Comfortable always-on dev</w:t>
            </w:r>
          </w:p>
        </w:tc>
        <w:tc>
          <w:tcPr/>
          <w:p>
            <w:pPr>
              <w:pStyle w:val="Compact"/>
            </w:pPr>
            <w:r>
              <w:t xml:space="preserve">small Render + Supabase paid dev add-ons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 – $50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Option A/B (~$0–$35/mo)</w:t>
      </w:r>
      <w:r>
        <w:t xml:space="preserve">. One-time setup is ~</w:t>
      </w:r>
      <w:r>
        <w:rPr>
          <w:b/>
          <w:bCs/>
        </w:rPr>
        <w:t xml:space="preserve">1 day</w:t>
      </w:r>
      <w:r>
        <w:t xml:space="preserve"> </w:t>
      </w:r>
      <w:r>
        <w:t xml:space="preserve">(env files,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 + preview config, a dev Supabase project, seed/reset script).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onverting-the-mvp-uat-pre-production"/>
    <w:p>
      <w:pPr>
        <w:pStyle w:val="Heading2"/>
      </w:pPr>
      <w:r>
        <w:rPr>
          <w:rFonts w:ascii="Calibri" w:hAnsi="Calibri"/>
          <w:color w:val="0A7B7B"/>
        </w:rPr>
        <w:t xml:space="preserve">3. Converting the MVP → UAT / pre-production</w:t>
      </w:r>
    </w:p>
    <w:p>
      <w:pPr>
        <w:pStyle w:val="FirstParagraph"/>
      </w:pPr>
      <w:r>
        <w:t xml:space="preserve">Good news: today’s MVP (Render + Supabase live demo) is</w:t>
      </w:r>
      <w:r>
        <w:t xml:space="preserve"> </w:t>
      </w:r>
      <w:r>
        <w:rPr>
          <w:b/>
          <w:bCs/>
        </w:rPr>
        <w:t xml:space="preserve">already staging-grade</w:t>
      </w:r>
      <w:r>
        <w:t xml:space="preserve">. We</w:t>
      </w:r>
      <w:r>
        <w:t xml:space="preserve"> </w:t>
      </w:r>
      <w:r>
        <w:rPr>
          <w:i/>
          <w:iCs/>
        </w:rPr>
        <w:t xml:space="preserve">promote</w:t>
      </w:r>
      <w:r>
        <w:t xml:space="preserve"> </w:t>
      </w:r>
      <w:r>
        <w:t xml:space="preserve">it into the formal UAT environment rather than rebuild it.</w:t>
      </w:r>
    </w:p>
    <w:bookmarkStart w:id="13" w:name="conversion-checklist"/>
    <w:p>
      <w:pPr>
        <w:pStyle w:val="Heading3"/>
      </w:pPr>
      <w:r>
        <w:rPr>
          <w:rFonts w:ascii="Calibri" w:hAnsi="Calibri"/>
          <w:color w:val="0A7B7B"/>
        </w:rPr>
        <w:t xml:space="preserve">Conversion checklist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Give it a UAT identity</w:t>
      </w:r>
      <w:r>
        <w:t xml:space="preserve"> </w:t>
      </w:r>
      <w:r>
        <w:t xml:space="preserve">— a clear subdomain (e.g. </w:t>
      </w:r>
      <w:r>
        <w:rPr>
          <w:rStyle w:val="VerbatimChar"/>
        </w:rPr>
        <w:t xml:space="preserve">uat.&lt;yourdomain&gt;</w:t>
      </w:r>
      <w:r>
        <w:t xml:space="preserve">), a persistent</w:t>
      </w:r>
      <w:r>
        <w:t xml:space="preserve"> </w:t>
      </w:r>
      <w:r>
        <w:t xml:space="preserve">on-screen</w:t>
      </w:r>
      <w:r>
        <w:t xml:space="preserve"> </w:t>
      </w:r>
      <w:r>
        <w:rPr>
          <w:b/>
          <w:bCs/>
        </w:rPr>
        <w:t xml:space="preserve">“UAT — test environment, not live”</w:t>
      </w:r>
      <w:r>
        <w:t xml:space="preserve"> </w:t>
      </w:r>
      <w:r>
        <w:t xml:space="preserve">banner, and</w:t>
      </w:r>
      <w:r>
        <w:t xml:space="preserve"> </w:t>
      </w:r>
      <w:r>
        <w:rPr>
          <w:rStyle w:val="VerbatimChar"/>
        </w:rPr>
        <w:t xml:space="preserve">APP_ENV=uat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robots: noindex</w:t>
      </w:r>
      <w:r>
        <w:t xml:space="preserve"> </w:t>
      </w:r>
      <w:r>
        <w:t xml:space="preserve">so it never shows up in search.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 from prod</w:t>
      </w:r>
      <w:r>
        <w:t xml:space="preserve"> </w:t>
      </w:r>
      <w:r>
        <w:t xml:space="preserve">— when Production launches fresh on AWS af-south-1 with its own</w:t>
      </w:r>
      <w:r>
        <w:t xml:space="preserve"> </w:t>
      </w:r>
      <w:r>
        <w:t xml:space="preserve">database, the</w:t>
      </w:r>
      <w:r>
        <w:t xml:space="preserve"> </w:t>
      </w:r>
      <w:r>
        <w:rPr>
          <w:b/>
          <w:bCs/>
        </w:rPr>
        <w:t xml:space="preserve">existing Supabase becomes UAT’s database</w:t>
      </w:r>
      <w:r>
        <w:t xml:space="preserve">. UAT and prod never share a DB.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Scrub &amp; reseed (NDPR)</w:t>
      </w:r>
      <w:r>
        <w:t xml:space="preserve"> </w:t>
      </w:r>
      <w:r>
        <w:t xml:space="preserve">— remove any real or identifiable records; reseed synthetic data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. Keep the demo accounts (</w:t>
      </w:r>
      <w:r>
        <w:rPr>
          <w:rStyle w:val="VerbatimChar"/>
        </w:rPr>
        <w:t xml:space="preserve">pius@…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admin@axamansard.demo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pharmacy@…</w:t>
      </w:r>
      <w:r>
        <w:t xml:space="preserve">). Ship a</w:t>
      </w:r>
      <w:r>
        <w:t xml:space="preserve"> </w:t>
      </w:r>
      <w:r>
        <w:rPr>
          <w:b/>
          <w:bCs/>
        </w:rPr>
        <w:t xml:space="preserve">one-command reset-to-seed</w:t>
      </w:r>
      <w:r>
        <w:t xml:space="preserve"> </w:t>
      </w:r>
      <w:r>
        <w:t xml:space="preserve">script for testers.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integrations safe</w:t>
      </w:r>
      <w:r>
        <w:t xml:space="preserve"> </w:t>
      </w:r>
      <w:r>
        <w:t xml:space="preserve">— so UAT can never charge money or message real people:</w:t>
      </w:r>
    </w:p>
    <w:p>
      <w:pPr>
        <w:pStyle w:val="Compact"/>
        <w:numPr>
          <w:ilvl w:val="1"/>
          <w:numId w:val="1003"/>
        </w:numPr>
      </w:pPr>
      <w:r>
        <w:t xml:space="preserve">Payments → Stripe/Paystack</w:t>
      </w:r>
      <w:r>
        <w:t xml:space="preserve"> </w:t>
      </w:r>
      <w:r>
        <w:rPr>
          <w:b/>
          <w:bCs/>
        </w:rPr>
        <w:t xml:space="preserve">test keys</w:t>
      </w:r>
    </w:p>
    <w:p>
      <w:pPr>
        <w:pStyle w:val="Compact"/>
        <w:numPr>
          <w:ilvl w:val="1"/>
          <w:numId w:val="1003"/>
        </w:numPr>
      </w:pPr>
      <w:r>
        <w:t xml:space="preserve">WhatsApp → test number / sandbox (or the built-in simulator)</w:t>
      </w:r>
    </w:p>
    <w:p>
      <w:pPr>
        <w:pStyle w:val="Compact"/>
        <w:numPr>
          <w:ilvl w:val="1"/>
          <w:numId w:val="1003"/>
        </w:numPr>
      </w:pPr>
      <w:r>
        <w:t xml:space="preserve">Email → Resend</w:t>
      </w:r>
      <w:r>
        <w:t xml:space="preserve"> </w:t>
      </w:r>
      <w:r>
        <w:rPr>
          <w:b/>
          <w:bCs/>
        </w:rPr>
        <w:t xml:space="preserve">test domain</w:t>
      </w:r>
      <w:r>
        <w:t xml:space="preserve"> </w:t>
      </w:r>
      <w:r>
        <w:t xml:space="preserve">or a catch-all test inbox</w:t>
      </w:r>
    </w:p>
    <w:p>
      <w:pPr>
        <w:pStyle w:val="Compact"/>
        <w:numPr>
          <w:ilvl w:val="1"/>
          <w:numId w:val="1003"/>
        </w:numPr>
      </w:pPr>
      <w:r>
        <w:t xml:space="preserve">SMS / USSD → the app’s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endpoints or a sandbox shortcode</w:t>
      </w:r>
    </w:p>
    <w:p>
      <w:pPr>
        <w:pStyle w:val="Compact"/>
        <w:numPr>
          <w:ilvl w:val="1"/>
          <w:numId w:val="1003"/>
        </w:numPr>
      </w:pPr>
      <w:r>
        <w:t xml:space="preserve">Anthropic → a</w:t>
      </w:r>
      <w:r>
        <w:t xml:space="preserve"> </w:t>
      </w:r>
      <w:r>
        <w:rPr>
          <w:b/>
          <w:bCs/>
        </w:rPr>
        <w:t xml:space="preserve">separate key with a low cap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 access</w:t>
      </w:r>
      <w:r>
        <w:t xml:space="preserve"> </w:t>
      </w:r>
      <w:r>
        <w:t xml:space="preserve">— internal team + named partner testers only; optional basic-auth or</w:t>
      </w:r>
      <w:r>
        <w:t xml:space="preserve"> </w:t>
      </w:r>
      <w:r>
        <w:t xml:space="preserve">IP allow-list on the marketing surface.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 the CI/CD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auto-deploys to UAT</w:t>
      </w:r>
      <w:r>
        <w:t xml:space="preserve">; UAT runs the existing</w:t>
      </w:r>
      <w:r>
        <w:t xml:space="preserve"> </w:t>
      </w:r>
      <w:r>
        <w:rPr>
          <w:rStyle w:val="VerbatimChar"/>
        </w:rPr>
        <w:t xml:space="preserve">smoke-test.ps1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e2e-live-test.ps1</w:t>
      </w:r>
      <w:r>
        <w:t xml:space="preserve"> </w:t>
      </w:r>
      <w:r>
        <w:t xml:space="preserve">suites; a</w:t>
      </w:r>
      <w:r>
        <w:t xml:space="preserve"> </w:t>
      </w:r>
      <w:r>
        <w:rPr>
          <w:b/>
          <w:bCs/>
        </w:rPr>
        <w:t xml:space="preserve">release tag</w:t>
      </w:r>
      <w:r>
        <w:t xml:space="preserve"> </w:t>
      </w:r>
      <w:r>
        <w:t xml:space="preserve">promotes to Production.</w:t>
      </w:r>
      <w:r>
        <w:t xml:space="preserve"> </w:t>
      </w:r>
      <w:r>
        <w:t xml:space="preserve">UAT becomes the sign-off gate before anything reaches members.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config at parity with prod</w:t>
      </w:r>
      <w:r>
        <w:t xml:space="preserve"> </w:t>
      </w:r>
      <w:r>
        <w:t xml:space="preserve">— same migrations, same env-var names — but it can stay</w:t>
      </w:r>
      <w:r>
        <w:t xml:space="preserve"> </w:t>
      </w:r>
      <w:r>
        <w:rPr>
          <w:b/>
          <w:bCs/>
        </w:rPr>
        <w:t xml:space="preserve">small and cheap</w:t>
      </w:r>
      <w:r>
        <w:t xml:space="preserve"> </w:t>
      </w:r>
      <w:r>
        <w:t xml:space="preserve">(single instance, daily backup, no HA).</w:t>
      </w:r>
    </w:p>
    <w:bookmarkEnd w:id="13"/>
    <w:bookmarkStart w:id="14" w:name="uat-cost"/>
    <w:p>
      <w:pPr>
        <w:pStyle w:val="Heading3"/>
      </w:pPr>
      <w:r>
        <w:rPr>
          <w:rFonts w:ascii="Calibri" w:hAnsi="Calibri"/>
          <w:color w:val="0A7B7B"/>
        </w:rPr>
        <w:t xml:space="preserve">UAT cost</w:t>
      </w:r>
    </w:p>
    <w:p>
      <w:pPr>
        <w:pStyle w:val="FirstParagraph"/>
      </w:pPr>
      <w:r>
        <w:t xml:space="preserve">Essentially</w:t>
      </w:r>
      <w:r>
        <w:t xml:space="preserve"> </w:t>
      </w:r>
      <w:r>
        <w:rPr>
          <w:b/>
          <w:bCs/>
        </w:rPr>
        <w:t xml:space="preserve">today’s MVP run-rate: ~$50–$300/mo</w:t>
      </w:r>
      <w:r>
        <w:t xml:space="preserve"> </w:t>
      </w:r>
      <w:r>
        <w:t xml:space="preserve">(Render Standard + Supabase Pro + small</w:t>
      </w:r>
      <w:r>
        <w:t xml:space="preserve"> </w:t>
      </w:r>
      <w:r>
        <w:t xml:space="preserve">add-ons + light monitoring).</w:t>
      </w:r>
      <w:r>
        <w:t xml:space="preserve"> </w:t>
      </w:r>
      <w:r>
        <w:rPr>
          <w:b/>
          <w:bCs/>
        </w:rPr>
        <w:t xml:space="preserve">One-time conversion: ~1–3 days</w:t>
      </w:r>
      <w:r>
        <w:t xml:space="preserve"> </w:t>
      </w:r>
      <w:r>
        <w:t xml:space="preserve">(banner, env flag, data scrub,</w:t>
      </w:r>
      <w:r>
        <w:t xml:space="preserve"> </w:t>
      </w:r>
      <w:r>
        <w:t xml:space="preserve">sandbox keys, reset script,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→UAT auto-deploy). Low risk — mostly configuration.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romotion-flow"/>
    <w:p>
      <w:pPr>
        <w:pStyle w:val="Heading2"/>
      </w:pPr>
      <w:r>
        <w:rPr>
          <w:rFonts w:ascii="Calibri" w:hAnsi="Calibri"/>
          <w:color w:val="0A7B7B"/>
        </w:rPr>
        <w:t xml:space="preserve">4. Promotion flow</w:t>
      </w:r>
    </w:p>
    <w:p>
      <w:pPr>
        <w:pStyle w:val="SourceCode"/>
      </w:pPr>
      <w:r>
        <w:rPr>
          <w:rStyle w:val="VerbatimChar"/>
        </w:rPr>
        <w:t xml:space="preserve">feature/*  ──▶  Development (preview URL, sandbox)</w:t>
      </w:r>
      <w:r>
        <w:br/>
      </w:r>
      <w:r>
        <w:rPr>
          <w:rStyle w:val="VerbatimChar"/>
        </w:rPr>
        <w:t xml:space="preserve">   │ merge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 main     ──▶  UAT / pre-prod (auto-deploy, test keys, partner sign-off)</w:t>
      </w:r>
      <w:r>
        <w:br/>
      </w:r>
      <w:r>
        <w:rPr>
          <w:rStyle w:val="VerbatimChar"/>
        </w:rPr>
        <w:t xml:space="preserve">   │ tag vX.Y (manual approve)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release   ──▶  Production (AWS af-south-1, live keys, HA, real PII)</w:t>
      </w:r>
    </w:p>
    <w:p>
      <w:pPr>
        <w:pStyle w:val="FirstParagraph"/>
      </w:pPr>
      <w:r>
        <w:t xml:space="preserve">Each step is a</w:t>
      </w:r>
      <w:r>
        <w:t xml:space="preserve"> </w:t>
      </w:r>
      <w:r>
        <w:rPr>
          <w:b/>
          <w:bCs/>
        </w:rPr>
        <w:t xml:space="preserve">gate</w:t>
      </w:r>
      <w:r>
        <w:t xml:space="preserve">: previews catch obvious breakage; UAT is where partners accept the</w:t>
      </w:r>
      <w:r>
        <w:t xml:space="preserve"> </w:t>
      </w:r>
      <w:r>
        <w:t xml:space="preserve">release; only a tagged, approved build reaches Production.</w:t>
      </w:r>
    </w:p>
    <w:p>
      <w:r>
        <w:pict>
          <v:rect style="width:0;height:1.5pt" o:hralign="center" o:hrstd="t" o:hr="t"/>
        </w:pict>
      </w:r>
    </w:p>
    <w:bookmarkEnd w:id="16"/>
    <w:bookmarkStart w:id="17" w:name="cost-effort-summary"/>
    <w:p>
      <w:pPr>
        <w:pStyle w:val="Heading2"/>
      </w:pPr>
      <w:r>
        <w:rPr>
          <w:rFonts w:ascii="Calibri" w:hAnsi="Calibri"/>
          <w:color w:val="0A7B7B"/>
        </w:rPr>
        <w:t xml:space="preserve">5. Cost &amp; effort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033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Monthly run-rate</w:t>
            </w:r>
          </w:p>
        </w:tc>
        <w:tc>
          <w:tcPr/>
          <w:p>
            <w:pPr>
              <w:pStyle w:val="Compact"/>
            </w:pPr>
            <w:r>
              <w:t xml:space="preserve">One-time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$0 – $50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(from MVP)</w:t>
            </w:r>
          </w:p>
        </w:tc>
        <w:tc>
          <w:tcPr/>
          <w:p>
            <w:pPr>
              <w:pStyle w:val="Compact"/>
            </w:pPr>
            <w:r>
              <w:t xml:space="preserve">$50 – $300</w:t>
            </w:r>
          </w:p>
        </w:tc>
        <w:tc>
          <w:tcPr/>
          <w:p>
            <w:pPr>
              <w:pStyle w:val="Compact"/>
            </w:pPr>
            <w:r>
              <w:t xml:space="preserve">~1 – 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(Tier B)</w:t>
            </w:r>
          </w:p>
        </w:tc>
        <w:tc>
          <w:tcPr/>
          <w:p>
            <w:pPr>
              <w:pStyle w:val="Compact"/>
            </w:pPr>
            <w:r>
              <w:t xml:space="preserve">$1.5k – $3k</w:t>
            </w:r>
          </w:p>
        </w:tc>
        <w:tc>
          <w:tcPr/>
          <w:p>
            <w:pPr>
              <w:pStyle w:val="Compact"/>
            </w:pPr>
            <w:r>
              <w:t xml:space="preserve">$30k – $70k (see production plan)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Formalise the MVP as UAT now</w:t>
      </w:r>
      <w:r>
        <w:t xml:space="preserve"> </w:t>
      </w:r>
      <w:r>
        <w:t xml:space="preserve">(banner, sandbox keys, reseed, restrict access,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→UAT</w:t>
      </w:r>
      <w:r>
        <w:t xml:space="preserve"> </w:t>
      </w:r>
      <w:r>
        <w:t xml:space="preserve">auto-deploy) — cheap and fast, and immediately gives you a safe sign-off environment.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Stand up a lightweight Dev</w:t>
      </w:r>
      <w:r>
        <w:t xml:space="preserve"> </w:t>
      </w:r>
      <w:r>
        <w:t xml:space="preserve">(local + PR previews + a free Supabase dev project).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Provision Production fresh</w:t>
      </w:r>
      <w:r>
        <w:t xml:space="preserve"> </w:t>
      </w:r>
      <w:r>
        <w:t xml:space="preserve">on AWS af-south-1 during Phase 2 of the production plan, and</w:t>
      </w:r>
      <w:r>
        <w:t xml:space="preserve"> </w:t>
      </w:r>
      <w:r>
        <w:t xml:space="preserve">promote releases UAT → Prod.</w:t>
      </w:r>
    </w:p>
    <w:bookmarkEnd w:id="17"/>
    <w:bookmarkEnd w:id="18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Environments diagram</w:t>
      </w:r>
    </w:p>
    <w:p>
      <w:r>
        <w:rPr>
          <w:rFonts w:ascii="Calibri" w:hAnsi="Calibri"/>
          <w:b/>
          <w:color w:val="0A7B7B"/>
          <w:sz w:val="23"/>
        </w:rPr>
        <w:t>Environments topology (Dev / UAT / Prod)</w:t>
      </w:r>
    </w:p>
    <w:p>
      <w:pPr>
        <w:jc w:val="center"/>
      </w:pPr>
      <w:r>
        <w:drawing>
          <wp:inline>
            <wp:extent cx="6035040" cy="2959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nvironments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9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2026-06-16T12:41:31Z</dcterms:created>
  <dcterms:modified xsi:type="dcterms:W3CDTF">2026-06-16T12:41:31Z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