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501D" w14:textId="76D4850E" w:rsidR="00AC41FB" w:rsidRPr="00F84C1E" w:rsidRDefault="00F6467C" w:rsidP="00F6467C">
      <w:pPr>
        <w:jc w:val="center"/>
        <w:rPr>
          <w:b/>
          <w:bCs/>
          <w:sz w:val="44"/>
          <w:szCs w:val="44"/>
        </w:rPr>
      </w:pPr>
      <w:r w:rsidRPr="00F84C1E">
        <w:rPr>
          <w:b/>
          <w:bCs/>
          <w:sz w:val="44"/>
          <w:szCs w:val="44"/>
        </w:rPr>
        <w:t>Nonograms resolution model</w:t>
      </w:r>
    </w:p>
    <w:p w14:paraId="35429722" w14:textId="6A2275B8" w:rsidR="00F6467C" w:rsidRPr="00F84C1E" w:rsidRDefault="00F6467C" w:rsidP="00F6467C">
      <w:pPr>
        <w:jc w:val="center"/>
        <w:rPr>
          <w:b/>
          <w:bCs/>
          <w:sz w:val="32"/>
          <w:szCs w:val="32"/>
        </w:rPr>
      </w:pPr>
      <w:r w:rsidRPr="00F84C1E">
        <w:rPr>
          <w:b/>
          <w:bCs/>
          <w:sz w:val="32"/>
          <w:szCs w:val="32"/>
        </w:rPr>
        <w:t xml:space="preserve">Valentin </w:t>
      </w:r>
      <w:proofErr w:type="spellStart"/>
      <w:r w:rsidRPr="00F84C1E">
        <w:rPr>
          <w:b/>
          <w:bCs/>
          <w:sz w:val="32"/>
          <w:szCs w:val="32"/>
        </w:rPr>
        <w:t>L’Homel</w:t>
      </w:r>
      <w:proofErr w:type="spellEnd"/>
    </w:p>
    <w:p w14:paraId="470AF1CE" w14:textId="09EB3D23" w:rsidR="00F6467C" w:rsidRDefault="00F6467C" w:rsidP="00F6467C">
      <w:pPr>
        <w:jc w:val="center"/>
      </w:pPr>
    </w:p>
    <w:p w14:paraId="238E70D9" w14:textId="4135BD33" w:rsidR="00F6467C" w:rsidRPr="009A1B3E" w:rsidRDefault="00F6467C" w:rsidP="00F6467C">
      <w:pPr>
        <w:pStyle w:val="Heading1"/>
        <w:rPr>
          <w:b/>
          <w:bCs/>
        </w:rPr>
      </w:pPr>
      <w:r w:rsidRPr="009A1B3E">
        <w:rPr>
          <w:b/>
          <w:bCs/>
          <w:color w:val="auto"/>
        </w:rPr>
        <w:t>Introduction</w:t>
      </w:r>
    </w:p>
    <w:p w14:paraId="05018948" w14:textId="2D9AF087" w:rsidR="00F6467C" w:rsidRDefault="007046CB" w:rsidP="00AC70D3">
      <w:pPr>
        <w:jc w:val="both"/>
        <w:rPr>
          <w:sz w:val="24"/>
          <w:szCs w:val="24"/>
        </w:rPr>
      </w:pPr>
      <w:r w:rsidRPr="00F84C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D42752" wp14:editId="3A13DCF6">
                <wp:simplePos x="0" y="0"/>
                <wp:positionH relativeFrom="column">
                  <wp:posOffset>1278890</wp:posOffset>
                </wp:positionH>
                <wp:positionV relativeFrom="paragraph">
                  <wp:posOffset>4498975</wp:posOffset>
                </wp:positionV>
                <wp:extent cx="3467100" cy="48514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3539" w14:textId="7E286A0C" w:rsidR="00F84C1E" w:rsidRDefault="00F84C1E" w:rsidP="00F84C1E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Fig.1. An example of an empty nonogram to the left, and its unique solution to the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2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7pt;margin-top:354.25pt;width:273pt;height:38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" stroked="f">
                <v:textbox>
                  <w:txbxContent>
                    <w:p w14:paraId="30A23539" w14:textId="7E286A0C" w:rsidR="00F84C1E" w:rsidRDefault="00F84C1E" w:rsidP="00F84C1E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Fig.1. An example of an empty nonogram to the left, and its unique solution to the right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4C1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A4208D" wp14:editId="4DE7361D">
            <wp:simplePos x="0" y="0"/>
            <wp:positionH relativeFrom="margin">
              <wp:posOffset>737235</wp:posOffset>
            </wp:positionH>
            <wp:positionV relativeFrom="paragraph">
              <wp:posOffset>2466340</wp:posOffset>
            </wp:positionV>
            <wp:extent cx="1911350" cy="1962150"/>
            <wp:effectExtent l="0" t="0" r="0" b="0"/>
            <wp:wrapTopAndBottom/>
            <wp:docPr id="1" name="Picture 1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crossword puzz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C1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0A5AEF" wp14:editId="55A3B603">
            <wp:simplePos x="0" y="0"/>
            <wp:positionH relativeFrom="column">
              <wp:posOffset>3458845</wp:posOffset>
            </wp:positionH>
            <wp:positionV relativeFrom="paragraph">
              <wp:posOffset>2452419</wp:posOffset>
            </wp:positionV>
            <wp:extent cx="1924050" cy="1968500"/>
            <wp:effectExtent l="0" t="0" r="0" b="0"/>
            <wp:wrapTopAndBottom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67C" w:rsidRPr="00826926">
        <w:rPr>
          <w:sz w:val="24"/>
          <w:szCs w:val="24"/>
        </w:rPr>
        <w:t xml:space="preserve">A </w:t>
      </w:r>
      <w:r w:rsidR="009A1B3E">
        <w:rPr>
          <w:sz w:val="24"/>
          <w:szCs w:val="24"/>
        </w:rPr>
        <w:t>N</w:t>
      </w:r>
      <w:r w:rsidR="00F6467C" w:rsidRPr="00826926">
        <w:rPr>
          <w:sz w:val="24"/>
          <w:szCs w:val="24"/>
        </w:rPr>
        <w:t>onogram, also known as Japanese puzzle or Picross, is a logic</w:t>
      </w:r>
      <w:r w:rsidR="00826926">
        <w:rPr>
          <w:sz w:val="24"/>
          <w:szCs w:val="24"/>
        </w:rPr>
        <w:t>al</w:t>
      </w:r>
      <w:r w:rsidR="00F6467C" w:rsidRPr="00826926">
        <w:rPr>
          <w:sz w:val="24"/>
          <w:szCs w:val="24"/>
        </w:rPr>
        <w:t xml:space="preserve"> puzzle where </w:t>
      </w:r>
      <w:r w:rsidR="00826926">
        <w:rPr>
          <w:sz w:val="24"/>
          <w:szCs w:val="24"/>
        </w:rPr>
        <w:t xml:space="preserve">one </w:t>
      </w:r>
      <w:proofErr w:type="gramStart"/>
      <w:r w:rsidR="00826926">
        <w:rPr>
          <w:sz w:val="24"/>
          <w:szCs w:val="24"/>
        </w:rPr>
        <w:t>has to</w:t>
      </w:r>
      <w:proofErr w:type="gramEnd"/>
      <w:r w:rsidR="00826926">
        <w:rPr>
          <w:sz w:val="24"/>
          <w:szCs w:val="24"/>
        </w:rPr>
        <w:t xml:space="preserve"> recreate an image </w:t>
      </w:r>
      <w:r w:rsidR="009A1B3E">
        <w:rPr>
          <w:sz w:val="24"/>
          <w:szCs w:val="24"/>
        </w:rPr>
        <w:t>following</w:t>
      </w:r>
      <w:r w:rsidR="00826926">
        <w:rPr>
          <w:sz w:val="24"/>
          <w:szCs w:val="24"/>
        </w:rPr>
        <w:t xml:space="preserve"> some constraints. The puzzle is given on an empty rectangle</w:t>
      </w:r>
      <w:r w:rsidR="004D11CF">
        <w:rPr>
          <w:sz w:val="24"/>
          <w:szCs w:val="24"/>
        </w:rPr>
        <w:t xml:space="preserve">, divided by </w:t>
      </w:r>
      <w:r w:rsidR="009A1B3E">
        <w:rPr>
          <w:sz w:val="24"/>
          <w:szCs w:val="24"/>
        </w:rPr>
        <w:t>a given number of</w:t>
      </w:r>
      <w:r w:rsidR="004D11CF">
        <w:rPr>
          <w:sz w:val="24"/>
          <w:szCs w:val="24"/>
        </w:rPr>
        <w:t xml:space="preserve"> rows and columns, forming cells. We will refer at these cells as </w:t>
      </w:r>
      <w:r w:rsidR="004D11CF" w:rsidRPr="009A1B3E">
        <w:rPr>
          <w:i/>
          <w:iCs/>
          <w:sz w:val="24"/>
          <w:szCs w:val="24"/>
        </w:rPr>
        <w:t>pixels</w:t>
      </w:r>
      <w:r w:rsidR="004D11CF">
        <w:rPr>
          <w:sz w:val="24"/>
          <w:szCs w:val="24"/>
        </w:rPr>
        <w:t xml:space="preserve">. Each row and column, or simply </w:t>
      </w:r>
      <w:r w:rsidR="004D11CF" w:rsidRPr="009A1B3E">
        <w:rPr>
          <w:i/>
          <w:iCs/>
          <w:sz w:val="24"/>
          <w:szCs w:val="24"/>
        </w:rPr>
        <w:t>line</w:t>
      </w:r>
      <w:r w:rsidR="004D11CF">
        <w:rPr>
          <w:sz w:val="24"/>
          <w:szCs w:val="24"/>
        </w:rPr>
        <w:t xml:space="preserve">, contain a </w:t>
      </w:r>
      <w:r w:rsidR="004D11CF" w:rsidRPr="009A1B3E">
        <w:rPr>
          <w:i/>
          <w:iCs/>
          <w:sz w:val="24"/>
          <w:szCs w:val="24"/>
        </w:rPr>
        <w:t>description</w:t>
      </w:r>
      <w:r w:rsidR="004D11CF">
        <w:rPr>
          <w:sz w:val="24"/>
          <w:szCs w:val="24"/>
        </w:rPr>
        <w:t xml:space="preserve"> of its content. This description </w:t>
      </w:r>
      <w:r w:rsidR="00446C7F">
        <w:rPr>
          <w:sz w:val="24"/>
          <w:szCs w:val="24"/>
        </w:rPr>
        <w:t>may contain one or several numbers, representing the number of successive pixels which must be filled. Each group of pixels</w:t>
      </w:r>
      <w:r>
        <w:rPr>
          <w:sz w:val="24"/>
          <w:szCs w:val="24"/>
        </w:rPr>
        <w:t xml:space="preserve">, which we will </w:t>
      </w:r>
      <w:proofErr w:type="gramStart"/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</w:t>
      </w:r>
      <w:r w:rsidRPr="007046CB">
        <w:rPr>
          <w:i/>
          <w:iCs/>
          <w:sz w:val="24"/>
          <w:szCs w:val="24"/>
        </w:rPr>
        <w:t>block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after,</w:t>
      </w:r>
      <w:r w:rsidR="00446C7F">
        <w:rPr>
          <w:sz w:val="24"/>
          <w:szCs w:val="24"/>
        </w:rPr>
        <w:t xml:space="preserve"> must be separated </w:t>
      </w:r>
      <w:r w:rsidR="009A1B3E">
        <w:rPr>
          <w:sz w:val="24"/>
          <w:szCs w:val="24"/>
        </w:rPr>
        <w:t>by</w:t>
      </w:r>
      <w:r w:rsidR="00446C7F">
        <w:rPr>
          <w:sz w:val="24"/>
          <w:szCs w:val="24"/>
        </w:rPr>
        <w:t xml:space="preserve"> at least one empty pixel, and they must follow the order specify on the description. As an example, the description “3 1” means the</w:t>
      </w:r>
      <w:r w:rsidR="009A1B3E">
        <w:rPr>
          <w:sz w:val="24"/>
          <w:szCs w:val="24"/>
        </w:rPr>
        <w:t xml:space="preserve"> associated</w:t>
      </w:r>
      <w:r w:rsidR="00446C7F">
        <w:rPr>
          <w:sz w:val="24"/>
          <w:szCs w:val="24"/>
        </w:rPr>
        <w:t xml:space="preserve"> line must contains a group of three successive </w:t>
      </w:r>
      <w:r w:rsidR="009A1B3E">
        <w:rPr>
          <w:sz w:val="24"/>
          <w:szCs w:val="24"/>
        </w:rPr>
        <w:t>filled</w:t>
      </w:r>
      <w:r w:rsidR="00446C7F">
        <w:rPr>
          <w:sz w:val="24"/>
          <w:szCs w:val="24"/>
        </w:rPr>
        <w:t xml:space="preserve"> pixels, at least one </w:t>
      </w:r>
      <w:r w:rsidR="009A1B3E">
        <w:rPr>
          <w:sz w:val="24"/>
          <w:szCs w:val="24"/>
        </w:rPr>
        <w:t>empty</w:t>
      </w:r>
      <w:r w:rsidR="00446C7F">
        <w:rPr>
          <w:sz w:val="24"/>
          <w:szCs w:val="24"/>
        </w:rPr>
        <w:t xml:space="preserve"> pixel, followed by a </w:t>
      </w:r>
      <w:r w:rsidR="009A1B3E">
        <w:rPr>
          <w:sz w:val="24"/>
          <w:szCs w:val="24"/>
        </w:rPr>
        <w:t>single filled</w:t>
      </w:r>
      <w:r w:rsidR="00446C7F">
        <w:rPr>
          <w:sz w:val="24"/>
          <w:szCs w:val="24"/>
        </w:rPr>
        <w:t xml:space="preserve"> pixel. There can also be </w:t>
      </w:r>
      <w:r w:rsidR="009A1B3E">
        <w:rPr>
          <w:sz w:val="24"/>
          <w:szCs w:val="24"/>
        </w:rPr>
        <w:t>any number of empty</w:t>
      </w:r>
      <w:r w:rsidR="00446C7F">
        <w:rPr>
          <w:sz w:val="24"/>
          <w:szCs w:val="24"/>
        </w:rPr>
        <w:t xml:space="preserve"> pixel</w:t>
      </w:r>
      <w:r w:rsidR="009A1B3E">
        <w:rPr>
          <w:sz w:val="24"/>
          <w:szCs w:val="24"/>
        </w:rPr>
        <w:t>s</w:t>
      </w:r>
      <w:r w:rsidR="00446C7F">
        <w:rPr>
          <w:sz w:val="24"/>
          <w:szCs w:val="24"/>
        </w:rPr>
        <w:t xml:space="preserve"> before the first group, as well as after the last one, but there can’t be any other </w:t>
      </w:r>
      <w:r w:rsidR="009A1B3E">
        <w:rPr>
          <w:sz w:val="24"/>
          <w:szCs w:val="24"/>
        </w:rPr>
        <w:t>filled</w:t>
      </w:r>
      <w:r w:rsidR="00446C7F">
        <w:rPr>
          <w:sz w:val="24"/>
          <w:szCs w:val="24"/>
        </w:rPr>
        <w:t xml:space="preserve"> pixels than those mentioned on the description. </w:t>
      </w:r>
      <w:r w:rsidR="00F84C1E">
        <w:rPr>
          <w:sz w:val="24"/>
          <w:szCs w:val="24"/>
        </w:rPr>
        <w:t xml:space="preserve">The final goal is to fill every pixel while following the constraints on </w:t>
      </w:r>
      <w:proofErr w:type="gramStart"/>
      <w:r w:rsidR="009A1B3E">
        <w:rPr>
          <w:sz w:val="24"/>
          <w:szCs w:val="24"/>
        </w:rPr>
        <w:t>each and every</w:t>
      </w:r>
      <w:proofErr w:type="gramEnd"/>
      <w:r w:rsidR="00F84C1E">
        <w:rPr>
          <w:sz w:val="24"/>
          <w:szCs w:val="24"/>
        </w:rPr>
        <w:t xml:space="preserve"> lines.</w:t>
      </w:r>
    </w:p>
    <w:p w14:paraId="49489543" w14:textId="159EDD30" w:rsidR="00F84C1E" w:rsidRDefault="00A67952" w:rsidP="00AC70D3">
      <w:pPr>
        <w:jc w:val="both"/>
        <w:rPr>
          <w:sz w:val="24"/>
          <w:szCs w:val="24"/>
        </w:rPr>
      </w:pPr>
      <w:r>
        <w:rPr>
          <w:sz w:val="24"/>
          <w:szCs w:val="24"/>
        </w:rPr>
        <w:t>According to [</w:t>
      </w:r>
      <w:r w:rsidR="009A1B3E">
        <w:rPr>
          <w:sz w:val="24"/>
          <w:szCs w:val="24"/>
        </w:rPr>
        <w:t>1</w:t>
      </w:r>
      <w:r>
        <w:rPr>
          <w:sz w:val="24"/>
          <w:szCs w:val="24"/>
        </w:rPr>
        <w:t xml:space="preserve">], solving a general Nonogram is NP-hard. However, if we focus only on simple Nonogram, with a unique solution, such as those publish on some magazines, it is possible to find a solution on a polynomial time. </w:t>
      </w:r>
      <w:r w:rsidR="00D8249F">
        <w:rPr>
          <w:sz w:val="24"/>
          <w:szCs w:val="24"/>
        </w:rPr>
        <w:t>In fact, most of the lines can be solved using only the description of the line, and the already available pixels.</w:t>
      </w:r>
    </w:p>
    <w:p w14:paraId="5ECDB34C" w14:textId="146448F2" w:rsidR="00F6467C" w:rsidRDefault="00F6467C" w:rsidP="00F6467C">
      <w:pPr>
        <w:jc w:val="both"/>
      </w:pPr>
    </w:p>
    <w:p w14:paraId="664F39B0" w14:textId="48406F5D" w:rsidR="00F6467C" w:rsidRPr="009A1B3E" w:rsidRDefault="00F6467C" w:rsidP="00F6467C">
      <w:pPr>
        <w:pStyle w:val="Heading1"/>
        <w:rPr>
          <w:b/>
          <w:bCs/>
          <w:color w:val="auto"/>
        </w:rPr>
      </w:pPr>
      <w:r w:rsidRPr="009A1B3E">
        <w:rPr>
          <w:b/>
          <w:bCs/>
          <w:color w:val="auto"/>
        </w:rPr>
        <w:lastRenderedPageBreak/>
        <w:t>Proposed model</w:t>
      </w:r>
    </w:p>
    <w:p w14:paraId="0CA5CE4F" w14:textId="6FF76D74" w:rsidR="00D8249F" w:rsidRPr="00237AA6" w:rsidRDefault="00D8249F" w:rsidP="00AC70D3">
      <w:pPr>
        <w:jc w:val="both"/>
        <w:rPr>
          <w:sz w:val="24"/>
          <w:szCs w:val="24"/>
        </w:rPr>
      </w:pPr>
      <w:r w:rsidRPr="00237AA6">
        <w:rPr>
          <w:sz w:val="24"/>
          <w:szCs w:val="24"/>
        </w:rPr>
        <w:t xml:space="preserve">We can define the </w:t>
      </w:r>
      <w:r w:rsidR="00AC70D3" w:rsidRPr="00237AA6">
        <w:rPr>
          <w:sz w:val="24"/>
          <w:szCs w:val="24"/>
        </w:rPr>
        <w:t xml:space="preserve">set of </w:t>
      </w:r>
      <w:r w:rsidR="009A1B3E">
        <w:rPr>
          <w:sz w:val="24"/>
          <w:szCs w:val="24"/>
        </w:rPr>
        <w:t>values</w:t>
      </w:r>
      <w:r w:rsidR="00AC70D3" w:rsidRPr="00237AA6">
        <w:rPr>
          <w:sz w:val="24"/>
          <w:szCs w:val="24"/>
        </w:rPr>
        <w:t xml:space="preserve"> a pixel </w:t>
      </w:r>
      <w:r w:rsidR="009A1B3E">
        <w:rPr>
          <w:sz w:val="24"/>
          <w:szCs w:val="24"/>
        </w:rPr>
        <w:t xml:space="preserve">can hold </w:t>
      </w:r>
      <w:r w:rsidR="00AC70D3" w:rsidRPr="00237AA6">
        <w:rPr>
          <w:sz w:val="24"/>
          <w:szCs w:val="24"/>
        </w:rPr>
        <w:t xml:space="preserve">as </w:t>
      </w:r>
      <m:oMath>
        <m:r>
          <w:rPr>
            <w:rFonts w:ascii="Cambria Math" w:hAnsi="Cambria Math" w:cstheme="minorHAnsi"/>
            <w:sz w:val="24"/>
            <w:szCs w:val="24"/>
          </w:rPr>
          <m:t>N={0, 1}</m:t>
        </m:r>
      </m:oMath>
      <w:r w:rsidR="00AC70D3" w:rsidRPr="00237AA6">
        <w:rPr>
          <w:sz w:val="24"/>
          <w:szCs w:val="24"/>
        </w:rPr>
        <w:t xml:space="preserve">, where </w:t>
      </w:r>
      <w:r w:rsidR="00AC70D3" w:rsidRPr="007046CB">
        <w:rPr>
          <w:rFonts w:ascii="Cambria Math" w:hAnsi="Cambria Math"/>
          <w:sz w:val="24"/>
          <w:szCs w:val="24"/>
        </w:rPr>
        <w:t>0</w:t>
      </w:r>
      <w:r w:rsidR="00AC70D3" w:rsidRPr="00237AA6">
        <w:rPr>
          <w:sz w:val="24"/>
          <w:szCs w:val="24"/>
        </w:rPr>
        <w:t xml:space="preserve"> means a</w:t>
      </w:r>
      <w:r w:rsidR="009A1B3E">
        <w:rPr>
          <w:sz w:val="24"/>
          <w:szCs w:val="24"/>
        </w:rPr>
        <w:t xml:space="preserve">n empty </w:t>
      </w:r>
      <w:r w:rsidR="00AC70D3" w:rsidRPr="00237AA6">
        <w:rPr>
          <w:sz w:val="24"/>
          <w:szCs w:val="24"/>
        </w:rPr>
        <w:t xml:space="preserve">pixel, while </w:t>
      </w:r>
      <w:r w:rsidR="00AC70D3" w:rsidRPr="007046CB">
        <w:rPr>
          <w:rFonts w:ascii="Cambria Math" w:hAnsi="Cambria Math"/>
          <w:sz w:val="24"/>
          <w:szCs w:val="24"/>
        </w:rPr>
        <w:t>1</w:t>
      </w:r>
      <w:r w:rsidR="00AC70D3" w:rsidRPr="00237AA6">
        <w:rPr>
          <w:sz w:val="24"/>
          <w:szCs w:val="24"/>
        </w:rPr>
        <w:t xml:space="preserve"> is a </w:t>
      </w:r>
      <w:r w:rsidR="009A1B3E">
        <w:rPr>
          <w:sz w:val="24"/>
          <w:szCs w:val="24"/>
        </w:rPr>
        <w:t>filled</w:t>
      </w:r>
      <w:r w:rsidR="00AC70D3" w:rsidRPr="00237AA6">
        <w:rPr>
          <w:sz w:val="24"/>
          <w:szCs w:val="24"/>
        </w:rPr>
        <w:t xml:space="preserve"> pixel. We can also define </w:t>
      </w:r>
      <m:oMath>
        <m:r>
          <w:rPr>
            <w:rFonts w:ascii="Cambria Math" w:hAnsi="Cambria Math"/>
            <w:sz w:val="24"/>
            <w:szCs w:val="24"/>
          </w:rPr>
          <m:t>N’={0, 1, ?}</m:t>
        </m:r>
      </m:oMath>
      <w:r w:rsidR="00AC70D3" w:rsidRPr="00237AA6">
        <w:rPr>
          <w:sz w:val="24"/>
          <w:szCs w:val="24"/>
        </w:rPr>
        <w:t xml:space="preserve">, </w:t>
      </w:r>
      <w:proofErr w:type="gramStart"/>
      <w:r w:rsidR="00AC70D3" w:rsidRPr="00237AA6">
        <w:rPr>
          <w:sz w:val="24"/>
          <w:szCs w:val="24"/>
        </w:rPr>
        <w:t xml:space="preserve">where </w:t>
      </w:r>
      <w:r w:rsidR="00AC70D3" w:rsidRPr="007046CB">
        <w:rPr>
          <w:rFonts w:ascii="Cambria Math" w:hAnsi="Cambria Math"/>
          <w:sz w:val="24"/>
          <w:szCs w:val="24"/>
        </w:rPr>
        <w:t>?</w:t>
      </w:r>
      <w:proofErr w:type="gramEnd"/>
      <w:r w:rsidR="00AC70D3" w:rsidRPr="00237AA6">
        <w:rPr>
          <w:sz w:val="24"/>
          <w:szCs w:val="24"/>
        </w:rPr>
        <w:t xml:space="preserve"> represent</w:t>
      </w:r>
      <w:r w:rsidR="009A1B3E">
        <w:rPr>
          <w:sz w:val="24"/>
          <w:szCs w:val="24"/>
        </w:rPr>
        <w:t>s</w:t>
      </w:r>
      <w:r w:rsidR="00AC70D3" w:rsidRPr="00237AA6">
        <w:rPr>
          <w:sz w:val="24"/>
          <w:szCs w:val="24"/>
        </w:rPr>
        <w:t xml:space="preserve"> a pixel whose value </w:t>
      </w:r>
      <w:r w:rsidR="007046CB">
        <w:rPr>
          <w:sz w:val="24"/>
          <w:szCs w:val="24"/>
        </w:rPr>
        <w:t>is still unknow</w:t>
      </w:r>
      <w:r w:rsidR="00AC70D3" w:rsidRPr="00237AA6">
        <w:rPr>
          <w:sz w:val="24"/>
          <w:szCs w:val="24"/>
        </w:rPr>
        <w:t>.</w:t>
      </w:r>
    </w:p>
    <w:p w14:paraId="3115A706" w14:textId="619F4EDE" w:rsidR="00AC70D3" w:rsidRPr="00237AA6" w:rsidRDefault="00AC70D3" w:rsidP="00505476">
      <w:pPr>
        <w:jc w:val="both"/>
        <w:rPr>
          <w:sz w:val="24"/>
          <w:szCs w:val="24"/>
        </w:rPr>
      </w:pPr>
      <w:r w:rsidRPr="00237AA6">
        <w:rPr>
          <w:sz w:val="24"/>
          <w:szCs w:val="24"/>
        </w:rPr>
        <w:t xml:space="preserve">The description of a line is composed of a succession of </w:t>
      </w:r>
      <w:r w:rsidR="00505476" w:rsidRPr="00237AA6">
        <w:rPr>
          <w:sz w:val="24"/>
          <w:szCs w:val="24"/>
        </w:rPr>
        <w:t>block</w:t>
      </w:r>
      <w:r w:rsidR="00EE752E" w:rsidRPr="00237AA6">
        <w:rPr>
          <w:sz w:val="24"/>
          <w:szCs w:val="24"/>
        </w:rPr>
        <w:t xml:space="preserve"> of value</w:t>
      </w:r>
      <w:r w:rsidR="00505476" w:rsidRPr="00237AA6">
        <w:rPr>
          <w:sz w:val="24"/>
          <w:szCs w:val="24"/>
        </w:rPr>
        <w:t xml:space="preserve"> </w:t>
      </w:r>
      <w:r w:rsidR="00505476" w:rsidRPr="007046CB">
        <w:rPr>
          <w:rFonts w:ascii="Cambria Math" w:hAnsi="Cambria Math"/>
          <w:sz w:val="24"/>
          <w:szCs w:val="24"/>
        </w:rPr>
        <w:t xml:space="preserve">x </w:t>
      </w:r>
      <w:r w:rsidR="00505476" w:rsidRPr="007046CB">
        <w:rPr>
          <w:rFonts w:ascii="Cambria Math" w:hAnsi="Cambria Math" w:cs="Cambria Math"/>
          <w:sz w:val="24"/>
          <w:szCs w:val="24"/>
        </w:rPr>
        <w:t>∈</w:t>
      </w:r>
      <w:r w:rsidR="00505476" w:rsidRPr="007046CB">
        <w:rPr>
          <w:rFonts w:ascii="Cambria Math" w:hAnsi="Cambria Math"/>
          <w:sz w:val="24"/>
          <w:szCs w:val="24"/>
        </w:rPr>
        <w:t xml:space="preserve"> N</w:t>
      </w:r>
      <w:r w:rsidR="00505476" w:rsidRPr="00237AA6">
        <w:rPr>
          <w:sz w:val="24"/>
          <w:szCs w:val="24"/>
        </w:rPr>
        <w:t>. Some blocks are of size fixed</w:t>
      </w:r>
      <w:r w:rsidR="00EE752E" w:rsidRPr="00237AA6">
        <w:rPr>
          <w:sz w:val="24"/>
          <w:szCs w:val="24"/>
        </w:rPr>
        <w:t xml:space="preserve">, the </w:t>
      </w:r>
      <w:r w:rsidR="007046CB">
        <w:rPr>
          <w:sz w:val="24"/>
          <w:szCs w:val="24"/>
        </w:rPr>
        <w:t>b</w:t>
      </w:r>
      <w:r w:rsidR="00EE752E" w:rsidRPr="00237AA6">
        <w:rPr>
          <w:sz w:val="24"/>
          <w:szCs w:val="24"/>
        </w:rPr>
        <w:t>locks</w:t>
      </w:r>
      <w:r w:rsidR="007046CB">
        <w:rPr>
          <w:sz w:val="24"/>
          <w:szCs w:val="24"/>
        </w:rPr>
        <w:t xml:space="preserve"> of filled pixels</w:t>
      </w:r>
      <w:r w:rsidR="00505476" w:rsidRPr="00237AA6">
        <w:rPr>
          <w:sz w:val="24"/>
          <w:szCs w:val="24"/>
        </w:rPr>
        <w:t>, while some others have a variable size</w:t>
      </w:r>
      <w:r w:rsidR="00EE752E" w:rsidRPr="00237AA6">
        <w:rPr>
          <w:sz w:val="24"/>
          <w:szCs w:val="24"/>
        </w:rPr>
        <w:t>, the blocks</w:t>
      </w:r>
      <w:r w:rsidR="007046CB">
        <w:rPr>
          <w:sz w:val="24"/>
          <w:szCs w:val="24"/>
        </w:rPr>
        <w:t xml:space="preserve"> of empty pixels</w:t>
      </w:r>
      <w:r w:rsidR="00505476" w:rsidRPr="00237AA6">
        <w:rPr>
          <w:sz w:val="24"/>
          <w:szCs w:val="24"/>
        </w:rPr>
        <w:t xml:space="preserve">. Therefore, we should define a description </w:t>
      </w:r>
      <w:r w:rsidR="00505476" w:rsidRPr="00237AA6">
        <w:rPr>
          <w:rFonts w:cstheme="minorHAnsi"/>
          <w:sz w:val="24"/>
          <w:szCs w:val="24"/>
        </w:rPr>
        <w:t>δ</w:t>
      </w:r>
      <w:r w:rsidR="00505476" w:rsidRPr="00237AA6">
        <w:rPr>
          <w:sz w:val="24"/>
          <w:szCs w:val="24"/>
        </w:rPr>
        <w:t xml:space="preserve"> as a list of</w:t>
      </w:r>
      <w:r w:rsidR="000C5C98" w:rsidRPr="00237AA6">
        <w:rPr>
          <w:sz w:val="24"/>
          <w:szCs w:val="24"/>
        </w:rPr>
        <w:t xml:space="preserve"> triplets</w:t>
      </w:r>
      <w:r w:rsidR="00E11144">
        <w:rPr>
          <w:sz w:val="24"/>
          <w:szCs w:val="24"/>
        </w:rPr>
        <w:t xml:space="preserve"> </w:t>
      </w:r>
      <w:r w:rsidR="000C5C98" w:rsidRPr="007046CB">
        <w:rPr>
          <w:rFonts w:ascii="Cambria Math" w:hAnsi="Cambria Math"/>
          <w:sz w:val="24"/>
          <w:szCs w:val="24"/>
        </w:rPr>
        <w:t>(</w:t>
      </w:r>
      <w:r w:rsidR="007046CB" w:rsidRPr="007046CB">
        <w:rPr>
          <w:rFonts w:ascii="Cambria Math" w:hAnsi="Cambria Math"/>
          <w:sz w:val="24"/>
          <w:szCs w:val="24"/>
        </w:rPr>
        <w:t>x</w:t>
      </w:r>
      <w:r w:rsidR="007046CB" w:rsidRPr="007046CB">
        <w:rPr>
          <w:rFonts w:ascii="Cambria Math" w:hAnsi="Cambria Math"/>
          <w:sz w:val="24"/>
          <w:szCs w:val="24"/>
          <w:vertAlign w:val="subscript"/>
        </w:rPr>
        <w:t>i</w:t>
      </w:r>
      <w:r w:rsidR="000C5C98" w:rsidRPr="007046CB">
        <w:rPr>
          <w:rFonts w:ascii="Cambria Math" w:hAnsi="Cambria Math"/>
          <w:sz w:val="24"/>
          <w:szCs w:val="24"/>
        </w:rPr>
        <w:t xml:space="preserve">, </w:t>
      </w:r>
      <w:r w:rsidR="00505476" w:rsidRPr="007046CB">
        <w:rPr>
          <w:rFonts w:ascii="Cambria Math" w:hAnsi="Cambria Math"/>
          <w:sz w:val="24"/>
          <w:szCs w:val="24"/>
        </w:rPr>
        <w:t>a</w:t>
      </w:r>
      <w:r w:rsidR="00505476" w:rsidRPr="007046CB">
        <w:rPr>
          <w:rFonts w:ascii="Cambria Math" w:hAnsi="Cambria Math"/>
          <w:sz w:val="24"/>
          <w:szCs w:val="24"/>
          <w:vertAlign w:val="subscript"/>
        </w:rPr>
        <w:t>i</w:t>
      </w:r>
      <w:r w:rsidR="00505476" w:rsidRPr="007046CB">
        <w:rPr>
          <w:rFonts w:ascii="Cambria Math" w:hAnsi="Cambria Math"/>
          <w:sz w:val="24"/>
          <w:szCs w:val="24"/>
        </w:rPr>
        <w:t>,</w:t>
      </w:r>
      <w:r w:rsidR="000C5C98" w:rsidRPr="007046CB">
        <w:rPr>
          <w:rFonts w:ascii="Cambria Math" w:hAnsi="Cambria Math"/>
          <w:sz w:val="24"/>
          <w:szCs w:val="24"/>
        </w:rPr>
        <w:t xml:space="preserve"> </w:t>
      </w:r>
      <w:r w:rsidR="00505476" w:rsidRPr="007046CB">
        <w:rPr>
          <w:rFonts w:ascii="Cambria Math" w:hAnsi="Cambria Math"/>
          <w:sz w:val="24"/>
          <w:szCs w:val="24"/>
        </w:rPr>
        <w:t>b</w:t>
      </w:r>
      <w:r w:rsidR="00505476" w:rsidRPr="007046CB">
        <w:rPr>
          <w:rFonts w:ascii="Cambria Math" w:hAnsi="Cambria Math"/>
          <w:sz w:val="24"/>
          <w:szCs w:val="24"/>
          <w:vertAlign w:val="subscript"/>
        </w:rPr>
        <w:t>i</w:t>
      </w:r>
      <w:r w:rsidR="000C5C98" w:rsidRPr="007046CB">
        <w:rPr>
          <w:rFonts w:ascii="Cambria Math" w:hAnsi="Cambria Math"/>
          <w:sz w:val="24"/>
          <w:szCs w:val="24"/>
        </w:rPr>
        <w:t>)</w:t>
      </w:r>
      <w:r w:rsidR="00505476" w:rsidRPr="00237AA6">
        <w:rPr>
          <w:sz w:val="24"/>
          <w:szCs w:val="24"/>
        </w:rPr>
        <w:t>, where</w:t>
      </w:r>
      <w:r w:rsidR="000C5C98" w:rsidRPr="00237AA6">
        <w:rPr>
          <w:sz w:val="24"/>
          <w:szCs w:val="24"/>
        </w:rPr>
        <w:t xml:space="preserve"> </w:t>
      </w:r>
      <w:r w:rsidR="000C5C98" w:rsidRPr="007046CB">
        <w:rPr>
          <w:rFonts w:ascii="Cambria Math" w:hAnsi="Cambria Math"/>
          <w:sz w:val="24"/>
          <w:szCs w:val="24"/>
        </w:rPr>
        <w:t>x</w:t>
      </w:r>
      <w:r w:rsidR="000C5C98" w:rsidRPr="007046CB">
        <w:rPr>
          <w:rFonts w:ascii="Cambria Math" w:hAnsi="Cambria Math"/>
          <w:sz w:val="24"/>
          <w:szCs w:val="24"/>
          <w:vertAlign w:val="subscript"/>
        </w:rPr>
        <w:t>i</w:t>
      </w:r>
      <w:r w:rsidR="000C5C98" w:rsidRPr="00237AA6">
        <w:rPr>
          <w:sz w:val="24"/>
          <w:szCs w:val="24"/>
        </w:rPr>
        <w:t xml:space="preserve"> is the value</w:t>
      </w:r>
      <w:r w:rsidR="007046CB">
        <w:rPr>
          <w:sz w:val="24"/>
          <w:szCs w:val="24"/>
        </w:rPr>
        <w:t xml:space="preserve"> </w:t>
      </w:r>
      <w:r w:rsidR="000C5C98" w:rsidRPr="00237AA6">
        <w:rPr>
          <w:sz w:val="24"/>
          <w:szCs w:val="24"/>
        </w:rPr>
        <w:t>of the group,</w:t>
      </w:r>
      <w:r w:rsidR="00505476" w:rsidRPr="00237AA6">
        <w:rPr>
          <w:sz w:val="24"/>
          <w:szCs w:val="24"/>
        </w:rPr>
        <w:t xml:space="preserve"> </w:t>
      </w:r>
      <w:r w:rsidR="000C5C98" w:rsidRPr="00237AA6">
        <w:rPr>
          <w:sz w:val="24"/>
          <w:szCs w:val="24"/>
        </w:rPr>
        <w:t xml:space="preserve">while </w:t>
      </w:r>
      <w:r w:rsidR="00505476" w:rsidRPr="007046CB">
        <w:rPr>
          <w:rFonts w:ascii="Cambria Math" w:hAnsi="Cambria Math"/>
          <w:sz w:val="24"/>
          <w:szCs w:val="24"/>
        </w:rPr>
        <w:t>a</w:t>
      </w:r>
      <w:r w:rsidR="00505476" w:rsidRPr="007046CB">
        <w:rPr>
          <w:rFonts w:ascii="Cambria Math" w:hAnsi="Cambria Math"/>
          <w:sz w:val="24"/>
          <w:szCs w:val="24"/>
          <w:vertAlign w:val="subscript"/>
        </w:rPr>
        <w:t>i</w:t>
      </w:r>
      <w:r w:rsidR="000C5C98" w:rsidRPr="00237AA6">
        <w:rPr>
          <w:sz w:val="24"/>
          <w:szCs w:val="24"/>
        </w:rPr>
        <w:t xml:space="preserve"> and </w:t>
      </w:r>
      <w:r w:rsidR="000C5C98" w:rsidRPr="007046CB">
        <w:rPr>
          <w:rFonts w:ascii="Cambria Math" w:hAnsi="Cambria Math"/>
          <w:sz w:val="24"/>
          <w:szCs w:val="24"/>
        </w:rPr>
        <w:t>b</w:t>
      </w:r>
      <w:r w:rsidR="000C5C98" w:rsidRPr="007046CB">
        <w:rPr>
          <w:rFonts w:ascii="Cambria Math" w:hAnsi="Cambria Math"/>
          <w:sz w:val="24"/>
          <w:szCs w:val="24"/>
          <w:vertAlign w:val="subscript"/>
        </w:rPr>
        <w:t>i</w:t>
      </w:r>
      <w:r w:rsidR="000C5C98" w:rsidRPr="00237AA6">
        <w:rPr>
          <w:sz w:val="24"/>
          <w:szCs w:val="24"/>
        </w:rPr>
        <w:t xml:space="preserve"> are respectively the minimal and maximal size of the </w:t>
      </w:r>
      <w:r w:rsidR="009313EA" w:rsidRPr="00237AA6">
        <w:rPr>
          <w:sz w:val="24"/>
          <w:szCs w:val="24"/>
        </w:rPr>
        <w:t>group</w:t>
      </w:r>
      <w:r w:rsidR="000C5C98" w:rsidRPr="00237AA6">
        <w:rPr>
          <w:sz w:val="24"/>
          <w:szCs w:val="24"/>
        </w:rPr>
        <w:t>.</w:t>
      </w:r>
      <w:r w:rsidR="00B803E7" w:rsidRPr="00237AA6">
        <w:rPr>
          <w:sz w:val="24"/>
          <w:szCs w:val="24"/>
        </w:rPr>
        <w:t xml:space="preserve"> By example, for the description “3 1” previously mentioned, the description would be</w:t>
      </w:r>
      <w:r w:rsidR="007046CB">
        <w:rPr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r>
          <w:rPr>
            <w:rFonts w:ascii="Cambria Math" w:hAnsi="Cambria Math"/>
            <w:sz w:val="24"/>
            <w:szCs w:val="24"/>
          </w:rPr>
          <m:t>={(0,0,</m:t>
        </m:r>
        <m:r>
          <w:rPr>
            <w:rFonts w:ascii="Cambria Math" w:hAnsi="Cambria Math" w:cstheme="minorHAnsi"/>
            <w:sz w:val="24"/>
            <w:szCs w:val="24"/>
          </w:rPr>
          <m:t>∞</m:t>
        </m:r>
        <m:r>
          <w:rPr>
            <w:rFonts w:ascii="Cambria Math" w:hAnsi="Cambria Math"/>
            <w:sz w:val="24"/>
            <w:szCs w:val="24"/>
          </w:rPr>
          <m:t>), (1,3,3), (0,1,</m:t>
        </m:r>
        <m:r>
          <w:rPr>
            <w:rFonts w:ascii="Cambria Math" w:hAnsi="Cambria Math" w:cstheme="minorHAnsi"/>
            <w:sz w:val="24"/>
            <w:szCs w:val="24"/>
          </w:rPr>
          <m:t>∞</m:t>
        </m:r>
        <m:r>
          <w:rPr>
            <w:rFonts w:ascii="Cambria Math" w:hAnsi="Cambria Math"/>
            <w:sz w:val="24"/>
            <w:szCs w:val="24"/>
          </w:rPr>
          <m:t>), (1,1,1), (0,0,</m:t>
        </m:r>
        <m:r>
          <w:rPr>
            <w:rFonts w:ascii="Cambria Math" w:hAnsi="Cambria Math" w:cstheme="minorHAnsi"/>
            <w:sz w:val="24"/>
            <w:szCs w:val="24"/>
          </w:rPr>
          <m:t>∞</m:t>
        </m:r>
        <m:r>
          <w:rPr>
            <w:rFonts w:ascii="Cambria Math" w:hAnsi="Cambria Math"/>
            <w:sz w:val="24"/>
            <w:szCs w:val="24"/>
          </w:rPr>
          <m:t>)}</m:t>
        </m:r>
      </m:oMath>
      <w:r w:rsidR="00B803E7" w:rsidRPr="00237AA6">
        <w:rPr>
          <w:sz w:val="24"/>
          <w:szCs w:val="24"/>
        </w:rPr>
        <w:t xml:space="preserve">, where </w:t>
      </w:r>
      <w:r w:rsidR="00B803E7" w:rsidRPr="007046CB">
        <w:rPr>
          <w:rFonts w:ascii="Cambria Math" w:hAnsi="Cambria Math" w:cstheme="minorHAnsi"/>
          <w:sz w:val="24"/>
          <w:szCs w:val="24"/>
        </w:rPr>
        <w:t>∞</w:t>
      </w:r>
      <w:r w:rsidR="00B803E7" w:rsidRPr="00237AA6">
        <w:rPr>
          <w:sz w:val="24"/>
          <w:szCs w:val="24"/>
        </w:rPr>
        <w:t xml:space="preserve"> represent the largest possible number.</w:t>
      </w:r>
    </w:p>
    <w:p w14:paraId="2E65B82D" w14:textId="612483B2" w:rsidR="00B803E7" w:rsidRPr="00237AA6" w:rsidRDefault="00B803E7" w:rsidP="00505476">
      <w:pPr>
        <w:jc w:val="both"/>
        <w:rPr>
          <w:rFonts w:cstheme="minorHAnsi"/>
          <w:sz w:val="24"/>
          <w:szCs w:val="24"/>
        </w:rPr>
      </w:pPr>
      <w:r w:rsidRPr="00237AA6">
        <w:rPr>
          <w:sz w:val="24"/>
          <w:szCs w:val="24"/>
        </w:rPr>
        <w:t xml:space="preserve">We can then describe </w:t>
      </w:r>
      <w:r w:rsidR="00EE752E" w:rsidRPr="00237AA6">
        <w:rPr>
          <w:sz w:val="24"/>
          <w:szCs w:val="24"/>
        </w:rPr>
        <w:t xml:space="preserve">the body of the Nonogram as a table of size </w:t>
      </w:r>
      <w:r w:rsidR="00EE752E" w:rsidRPr="00E11144">
        <w:rPr>
          <w:rFonts w:ascii="Cambria Math" w:hAnsi="Cambria Math"/>
          <w:sz w:val="24"/>
          <w:szCs w:val="24"/>
        </w:rPr>
        <w:t>n</w:t>
      </w:r>
      <w:r w:rsidR="00E11144">
        <w:rPr>
          <w:rFonts w:ascii="Cambria Math" w:hAnsi="Cambria Math"/>
          <w:sz w:val="24"/>
          <w:szCs w:val="24"/>
        </w:rPr>
        <w:t xml:space="preserve"> </w:t>
      </w:r>
      <w:r w:rsidR="00EE752E" w:rsidRPr="00237AA6">
        <w:rPr>
          <w:sz w:val="24"/>
          <w:szCs w:val="24"/>
        </w:rPr>
        <w:t>x</w:t>
      </w:r>
      <w:r w:rsidR="00E11144">
        <w:rPr>
          <w:sz w:val="24"/>
          <w:szCs w:val="24"/>
        </w:rPr>
        <w:t xml:space="preserve"> </w:t>
      </w:r>
      <w:r w:rsidR="00EE752E" w:rsidRPr="00E11144">
        <w:rPr>
          <w:rFonts w:ascii="Cambria Math" w:hAnsi="Cambria Math"/>
          <w:sz w:val="24"/>
          <w:szCs w:val="24"/>
        </w:rPr>
        <w:t>m</w:t>
      </w:r>
      <w:r w:rsidR="00EE752E" w:rsidRPr="00237AA6">
        <w:rPr>
          <w:sz w:val="24"/>
          <w:szCs w:val="24"/>
        </w:rPr>
        <w:t xml:space="preserve">, where </w:t>
      </w:r>
      <w:r w:rsidR="00EE752E" w:rsidRPr="00E11144">
        <w:rPr>
          <w:rFonts w:ascii="Cambria Math" w:hAnsi="Cambria Math"/>
          <w:sz w:val="24"/>
          <w:szCs w:val="24"/>
        </w:rPr>
        <w:t>n</w:t>
      </w:r>
      <w:r w:rsidR="00EE752E" w:rsidRPr="00237AA6">
        <w:rPr>
          <w:sz w:val="24"/>
          <w:szCs w:val="24"/>
        </w:rPr>
        <w:t xml:space="preserve"> is the number of rows and </w:t>
      </w:r>
      <w:r w:rsidR="00EE752E" w:rsidRPr="00E11144">
        <w:rPr>
          <w:rFonts w:ascii="Cambria Math" w:hAnsi="Cambria Math"/>
          <w:sz w:val="24"/>
          <w:szCs w:val="24"/>
        </w:rPr>
        <w:t>m</w:t>
      </w:r>
      <w:r w:rsidR="00EE752E" w:rsidRPr="00237AA6">
        <w:rPr>
          <w:sz w:val="24"/>
          <w:szCs w:val="24"/>
        </w:rPr>
        <w:t xml:space="preserve"> the number of columns. This table can contains any value from </w:t>
      </w:r>
      <w:r w:rsidR="00EE752E" w:rsidRPr="00E11144">
        <w:rPr>
          <w:rFonts w:ascii="Cambria Math" w:hAnsi="Cambria Math"/>
          <w:sz w:val="24"/>
          <w:szCs w:val="24"/>
        </w:rPr>
        <w:t>N’</w:t>
      </w:r>
      <w:r w:rsidR="00EE752E" w:rsidRPr="00237AA6">
        <w:rPr>
          <w:sz w:val="24"/>
          <w:szCs w:val="24"/>
        </w:rPr>
        <w:t xml:space="preserve">, while being initially filled </w:t>
      </w:r>
      <w:proofErr w:type="gramStart"/>
      <w:r w:rsidR="00EE752E" w:rsidRPr="00237AA6">
        <w:rPr>
          <w:sz w:val="24"/>
          <w:szCs w:val="24"/>
        </w:rPr>
        <w:t xml:space="preserve">with </w:t>
      </w:r>
      <w:r w:rsidR="00EE752E" w:rsidRPr="00E11144">
        <w:rPr>
          <w:rFonts w:ascii="Cambria Math" w:hAnsi="Cambria Math"/>
          <w:sz w:val="24"/>
          <w:szCs w:val="24"/>
        </w:rPr>
        <w:t>?</w:t>
      </w:r>
      <w:proofErr w:type="gramEnd"/>
      <w:r w:rsidR="00EE752E" w:rsidRPr="00237AA6">
        <w:rPr>
          <w:sz w:val="24"/>
          <w:szCs w:val="24"/>
        </w:rPr>
        <w:t>.</w:t>
      </w:r>
      <w:r w:rsidR="00237AA6" w:rsidRPr="00237AA6">
        <w:rPr>
          <w:sz w:val="24"/>
          <w:szCs w:val="24"/>
        </w:rPr>
        <w:t xml:space="preserve"> We can now define the line </w:t>
      </w:r>
      <w:r w:rsidR="00237AA6" w:rsidRPr="00E11144">
        <w:rPr>
          <w:rFonts w:ascii="Cambria Math" w:hAnsi="Cambria Math"/>
          <w:sz w:val="24"/>
          <w:szCs w:val="24"/>
        </w:rPr>
        <w:t>l</w:t>
      </w:r>
      <w:r w:rsidR="00237AA6" w:rsidRPr="00E11144">
        <w:rPr>
          <w:rFonts w:ascii="Cambria Math" w:hAnsi="Cambria Math"/>
          <w:sz w:val="24"/>
          <w:szCs w:val="24"/>
          <w:vertAlign w:val="subscript"/>
        </w:rPr>
        <w:t>i</w:t>
      </w:r>
      <w:r w:rsidR="00237AA6" w:rsidRPr="00237AA6">
        <w:rPr>
          <w:sz w:val="24"/>
          <w:szCs w:val="24"/>
        </w:rPr>
        <w:t xml:space="preserve"> bounds to the description </w:t>
      </w:r>
      <w:proofErr w:type="spellStart"/>
      <w:r w:rsidR="00237AA6" w:rsidRPr="00E11144">
        <w:rPr>
          <w:rFonts w:ascii="Cambria Math" w:hAnsi="Cambria Math" w:cstheme="minorHAnsi"/>
          <w:sz w:val="24"/>
          <w:szCs w:val="24"/>
        </w:rPr>
        <w:t>δ</w:t>
      </w:r>
      <w:r w:rsidR="00237AA6" w:rsidRPr="00E11144">
        <w:rPr>
          <w:rFonts w:ascii="Cambria Math" w:hAnsi="Cambria Math"/>
          <w:sz w:val="24"/>
          <w:szCs w:val="24"/>
          <w:vertAlign w:val="subscript"/>
        </w:rPr>
        <w:t>i</w:t>
      </w:r>
      <w:proofErr w:type="spellEnd"/>
      <w:r w:rsidR="00E11144" w:rsidRPr="00E11144">
        <w:rPr>
          <w:rFonts w:cstheme="minorHAnsi"/>
          <w:sz w:val="24"/>
          <w:szCs w:val="24"/>
        </w:rPr>
        <w:t>,</w:t>
      </w:r>
      <w:r w:rsidR="00237AA6" w:rsidRPr="00237AA6">
        <w:rPr>
          <w:sz w:val="24"/>
          <w:szCs w:val="24"/>
        </w:rPr>
        <w:t xml:space="preserve"> as the row </w:t>
      </w:r>
      <w:proofErr w:type="spellStart"/>
      <w:r w:rsidR="00237AA6" w:rsidRPr="00E11144">
        <w:rPr>
          <w:rFonts w:ascii="Cambria Math" w:hAnsi="Cambria Math"/>
          <w:sz w:val="24"/>
          <w:szCs w:val="24"/>
        </w:rPr>
        <w:t>i</w:t>
      </w:r>
      <w:proofErr w:type="spellEnd"/>
      <w:r w:rsidR="00237AA6" w:rsidRPr="00237AA6">
        <w:rPr>
          <w:sz w:val="24"/>
          <w:szCs w:val="24"/>
        </w:rPr>
        <w:t xml:space="preserve"> or the column </w:t>
      </w:r>
      <w:r w:rsidR="00237AA6" w:rsidRPr="00E11144">
        <w:rPr>
          <w:rFonts w:ascii="Cambria Math" w:hAnsi="Cambria Math"/>
          <w:sz w:val="24"/>
          <w:szCs w:val="24"/>
        </w:rPr>
        <w:t>(</w:t>
      </w:r>
      <w:proofErr w:type="spellStart"/>
      <w:r w:rsidR="00237AA6" w:rsidRPr="00E11144">
        <w:rPr>
          <w:rFonts w:ascii="Cambria Math" w:hAnsi="Cambria Math"/>
          <w:sz w:val="24"/>
          <w:szCs w:val="24"/>
        </w:rPr>
        <w:t>i</w:t>
      </w:r>
      <w:proofErr w:type="spellEnd"/>
      <w:r w:rsidR="00237AA6" w:rsidRPr="00E11144">
        <w:rPr>
          <w:rFonts w:ascii="Cambria Math" w:hAnsi="Cambria Math"/>
          <w:sz w:val="24"/>
          <w:szCs w:val="24"/>
        </w:rPr>
        <w:t>-n)</w:t>
      </w:r>
      <w:r w:rsidR="00237AA6" w:rsidRPr="00237AA6">
        <w:rPr>
          <w:sz w:val="24"/>
          <w:szCs w:val="24"/>
        </w:rPr>
        <w:t xml:space="preserve"> of the table, for any </w:t>
      </w:r>
      <w:proofErr w:type="spellStart"/>
      <w:r w:rsidR="00237AA6" w:rsidRPr="00E11144">
        <w:rPr>
          <w:rFonts w:ascii="Cambria Math" w:hAnsi="Cambria Math"/>
          <w:sz w:val="24"/>
          <w:szCs w:val="24"/>
        </w:rPr>
        <w:t>i</w:t>
      </w:r>
      <w:proofErr w:type="spellEnd"/>
      <w:r w:rsidR="00237AA6" w:rsidRPr="00237AA6">
        <w:rPr>
          <w:sz w:val="24"/>
          <w:szCs w:val="24"/>
        </w:rPr>
        <w:t xml:space="preserve"> such as </w:t>
      </w:r>
      <w:r w:rsidR="00237AA6" w:rsidRPr="00E11144">
        <w:rPr>
          <w:rFonts w:ascii="Cambria Math" w:hAnsi="Cambria Math"/>
          <w:sz w:val="24"/>
          <w:szCs w:val="24"/>
        </w:rPr>
        <w:t xml:space="preserve">1 </w:t>
      </w:r>
      <w:r w:rsidR="00237AA6" w:rsidRPr="00E11144">
        <w:rPr>
          <w:rFonts w:ascii="Cambria Math" w:hAnsi="Cambria Math" w:cstheme="minorHAnsi"/>
          <w:sz w:val="24"/>
          <w:szCs w:val="24"/>
        </w:rPr>
        <w:t>≤</w:t>
      </w:r>
      <w:r w:rsidR="00237AA6" w:rsidRPr="00E11144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237AA6" w:rsidRPr="00E11144">
        <w:rPr>
          <w:rFonts w:ascii="Cambria Math" w:hAnsi="Cambria Math"/>
          <w:sz w:val="24"/>
          <w:szCs w:val="24"/>
        </w:rPr>
        <w:t>i</w:t>
      </w:r>
      <w:proofErr w:type="spellEnd"/>
      <w:r w:rsidR="00237AA6" w:rsidRPr="00E11144">
        <w:rPr>
          <w:rFonts w:ascii="Cambria Math" w:hAnsi="Cambria Math"/>
          <w:sz w:val="24"/>
          <w:szCs w:val="24"/>
        </w:rPr>
        <w:t xml:space="preserve"> </w:t>
      </w:r>
      <w:r w:rsidR="00237AA6" w:rsidRPr="00E11144">
        <w:rPr>
          <w:rFonts w:ascii="Cambria Math" w:hAnsi="Cambria Math" w:cstheme="minorHAnsi"/>
          <w:sz w:val="24"/>
          <w:szCs w:val="24"/>
        </w:rPr>
        <w:t>≤</w:t>
      </w:r>
      <w:r w:rsidR="00237AA6" w:rsidRPr="00E11144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237AA6" w:rsidRPr="00E11144">
        <w:rPr>
          <w:rFonts w:ascii="Cambria Math" w:hAnsi="Cambria Math"/>
          <w:sz w:val="24"/>
          <w:szCs w:val="24"/>
        </w:rPr>
        <w:t>n+m</w:t>
      </w:r>
      <w:proofErr w:type="spellEnd"/>
      <w:r w:rsidR="00237AA6" w:rsidRPr="00237AA6">
        <w:rPr>
          <w:sz w:val="24"/>
          <w:szCs w:val="24"/>
        </w:rPr>
        <w:t>.</w:t>
      </w:r>
    </w:p>
    <w:p w14:paraId="6AFD1B59" w14:textId="38E22B73" w:rsidR="00F6467C" w:rsidRPr="00237AA6" w:rsidRDefault="00237AA6" w:rsidP="00F6467C">
      <w:pPr>
        <w:rPr>
          <w:sz w:val="24"/>
          <w:szCs w:val="24"/>
        </w:rPr>
      </w:pPr>
      <w:r w:rsidRPr="00237AA6">
        <w:rPr>
          <w:sz w:val="24"/>
          <w:szCs w:val="24"/>
        </w:rPr>
        <w:t>Therefore, a</w:t>
      </w:r>
      <w:r w:rsidR="00D8249F" w:rsidRPr="00237AA6">
        <w:rPr>
          <w:sz w:val="24"/>
          <w:szCs w:val="24"/>
        </w:rPr>
        <w:t xml:space="preserve"> Nonogram can be define as a pair </w:t>
      </w:r>
      <w:r w:rsidR="00D8249F" w:rsidRPr="00E11144">
        <w:rPr>
          <w:rFonts w:ascii="Cambria Math" w:hAnsi="Cambria Math"/>
          <w:sz w:val="24"/>
          <w:szCs w:val="24"/>
        </w:rPr>
        <w:t>(D, P)</w:t>
      </w:r>
      <w:r w:rsidR="00D8249F" w:rsidRPr="00237AA6">
        <w:rPr>
          <w:sz w:val="24"/>
          <w:szCs w:val="24"/>
        </w:rPr>
        <w:t xml:space="preserve">, where </w:t>
      </w:r>
      <w:r w:rsidR="00D8249F" w:rsidRPr="00E11144">
        <w:rPr>
          <w:rFonts w:ascii="Cambria Math" w:hAnsi="Cambria Math"/>
          <w:sz w:val="24"/>
          <w:szCs w:val="24"/>
        </w:rPr>
        <w:t>D</w:t>
      </w:r>
      <w:r w:rsidR="00D8249F" w:rsidRPr="00237AA6">
        <w:rPr>
          <w:sz w:val="24"/>
          <w:szCs w:val="24"/>
        </w:rPr>
        <w:t xml:space="preserve"> is the list of descriptions</w:t>
      </w:r>
      <w:r w:rsidRPr="00237AA6">
        <w:rPr>
          <w:sz w:val="24"/>
          <w:szCs w:val="24"/>
        </w:rPr>
        <w:t xml:space="preserve"> </w:t>
      </w:r>
      <w:r w:rsidRPr="00E11144">
        <w:rPr>
          <w:rFonts w:ascii="Cambria Math" w:hAnsi="Cambria Math" w:cstheme="minorHAnsi"/>
          <w:sz w:val="24"/>
          <w:szCs w:val="24"/>
        </w:rPr>
        <w:t>δ</w:t>
      </w:r>
      <w:r w:rsidR="00D8249F" w:rsidRPr="00237AA6">
        <w:rPr>
          <w:sz w:val="24"/>
          <w:szCs w:val="24"/>
        </w:rPr>
        <w:t xml:space="preserve"> of the puzzle, and </w:t>
      </w:r>
      <w:r w:rsidR="00D8249F" w:rsidRPr="00E11144">
        <w:rPr>
          <w:rFonts w:ascii="Cambria Math" w:hAnsi="Cambria Math"/>
          <w:sz w:val="24"/>
          <w:szCs w:val="24"/>
        </w:rPr>
        <w:t>P</w:t>
      </w:r>
      <w:r w:rsidR="00D8249F" w:rsidRPr="00237AA6">
        <w:rPr>
          <w:sz w:val="24"/>
          <w:szCs w:val="24"/>
        </w:rPr>
        <w:t xml:space="preserve"> is the </w:t>
      </w:r>
      <w:r w:rsidRPr="00237AA6">
        <w:rPr>
          <w:sz w:val="24"/>
          <w:szCs w:val="24"/>
        </w:rPr>
        <w:t>table containing its result</w:t>
      </w:r>
      <w:r w:rsidR="00D8249F" w:rsidRPr="00237AA6">
        <w:rPr>
          <w:sz w:val="24"/>
          <w:szCs w:val="24"/>
        </w:rPr>
        <w:t>.</w:t>
      </w:r>
    </w:p>
    <w:p w14:paraId="24D91F31" w14:textId="77777777" w:rsidR="00237AA6" w:rsidRDefault="00237AA6" w:rsidP="00F6467C">
      <w:pPr>
        <w:pStyle w:val="Heading2"/>
      </w:pPr>
    </w:p>
    <w:p w14:paraId="763089BA" w14:textId="159EE974" w:rsidR="00A53F56" w:rsidRPr="009A1B3E" w:rsidRDefault="00F6467C" w:rsidP="009A1B3E">
      <w:pPr>
        <w:pStyle w:val="Heading2"/>
        <w:rPr>
          <w:b/>
          <w:bCs/>
          <w:color w:val="auto"/>
        </w:rPr>
      </w:pPr>
      <w:r w:rsidRPr="009A1B3E">
        <w:rPr>
          <w:b/>
          <w:bCs/>
          <w:color w:val="auto"/>
        </w:rPr>
        <w:t>References</w:t>
      </w:r>
    </w:p>
    <w:p w14:paraId="31D1FD50" w14:textId="0788BC09" w:rsidR="00A53F56" w:rsidRDefault="00237AA6" w:rsidP="009A1B3E">
      <w:pPr>
        <w:pStyle w:val="ListParagraph"/>
        <w:numPr>
          <w:ilvl w:val="0"/>
          <w:numId w:val="2"/>
        </w:numPr>
      </w:pPr>
      <w:r>
        <w:t xml:space="preserve">K.J. </w:t>
      </w:r>
      <w:proofErr w:type="spellStart"/>
      <w:r>
        <w:t>Batenburg</w:t>
      </w:r>
      <w:proofErr w:type="spellEnd"/>
      <w:r>
        <w:t xml:space="preserve"> and W.A. </w:t>
      </w:r>
      <w:proofErr w:type="spellStart"/>
      <w:r>
        <w:t>Kosters</w:t>
      </w:r>
      <w:proofErr w:type="spellEnd"/>
      <w:r>
        <w:t>. A Reasoning Framework for Solving Nonograms</w:t>
      </w:r>
      <w:r w:rsidR="00AC62D3">
        <w:t xml:space="preserve">. In </w:t>
      </w:r>
      <w:r w:rsidR="00AC62D3" w:rsidRPr="00AC62D3">
        <w:t>Combinatorial Image Analysis</w:t>
      </w:r>
      <w:r w:rsidR="00AC62D3">
        <w:t>, pages 372-383</w:t>
      </w:r>
      <w:r w:rsidR="00A53F56">
        <w:t>, 2008</w:t>
      </w:r>
    </w:p>
    <w:p w14:paraId="057C7281" w14:textId="2B2ECAB2" w:rsidR="00A53F56" w:rsidRPr="00237AA6" w:rsidRDefault="00A53F56" w:rsidP="009A1B3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12529"/>
          <w:shd w:val="clear" w:color="auto" w:fill="FFFFFF"/>
        </w:rPr>
        <w:t>Jan van Rijn</w:t>
      </w:r>
      <w:r>
        <w:t xml:space="preserve">. </w:t>
      </w:r>
      <w:r>
        <w:t xml:space="preserve">Playing </w:t>
      </w:r>
      <w:proofErr w:type="gramStart"/>
      <w:r>
        <w:t>Games</w:t>
      </w:r>
      <w:proofErr w:type="gramEnd"/>
      <w:r>
        <w:t xml:space="preserve"> The complexity of Klondike, Mahjong, Nonograms and Animal Chess</w:t>
      </w:r>
      <w:r>
        <w:t>. 2012</w:t>
      </w:r>
    </w:p>
    <w:sectPr w:rsidR="00A53F56" w:rsidRPr="0023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A441F"/>
    <w:multiLevelType w:val="hybridMultilevel"/>
    <w:tmpl w:val="210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C6871"/>
    <w:multiLevelType w:val="hybridMultilevel"/>
    <w:tmpl w:val="ACE66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7C"/>
    <w:rsid w:val="00060C70"/>
    <w:rsid w:val="000C5C98"/>
    <w:rsid w:val="00237AA6"/>
    <w:rsid w:val="00412A68"/>
    <w:rsid w:val="00446C7F"/>
    <w:rsid w:val="004D11CF"/>
    <w:rsid w:val="00505476"/>
    <w:rsid w:val="005820E3"/>
    <w:rsid w:val="007046CB"/>
    <w:rsid w:val="00826926"/>
    <w:rsid w:val="009313EA"/>
    <w:rsid w:val="009A1B3E"/>
    <w:rsid w:val="00A53F56"/>
    <w:rsid w:val="00A67952"/>
    <w:rsid w:val="00AC41FB"/>
    <w:rsid w:val="00AC62D3"/>
    <w:rsid w:val="00AC70D3"/>
    <w:rsid w:val="00B803E7"/>
    <w:rsid w:val="00D8249F"/>
    <w:rsid w:val="00E11144"/>
    <w:rsid w:val="00EE752E"/>
    <w:rsid w:val="00F6467C"/>
    <w:rsid w:val="00F8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FDEC"/>
  <w15:chartTrackingRefBased/>
  <w15:docId w15:val="{F3E1F7FF-7631-4BFF-B4D6-CA0F965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F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C29AC-1299-4710-801E-7B8D2511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l'homel</dc:creator>
  <cp:keywords/>
  <dc:description/>
  <cp:lastModifiedBy>valentin l'homel</cp:lastModifiedBy>
  <cp:revision>1</cp:revision>
  <dcterms:created xsi:type="dcterms:W3CDTF">2021-10-17T14:32:00Z</dcterms:created>
  <dcterms:modified xsi:type="dcterms:W3CDTF">2021-10-18T18:26:00Z</dcterms:modified>
</cp:coreProperties>
</file>