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331E" w14:textId="77777777" w:rsidR="00947086" w:rsidRPr="00947086" w:rsidRDefault="00947086" w:rsidP="00C9062C">
      <w:pPr>
        <w:pStyle w:val="Heading2"/>
        <w:jc w:val="both"/>
        <w:rPr>
          <w:b/>
          <w:bCs/>
          <w:color w:val="auto"/>
          <w:sz w:val="20"/>
          <w:szCs w:val="20"/>
        </w:rPr>
      </w:pPr>
    </w:p>
    <w:p w14:paraId="53446E39" w14:textId="5DE718F4" w:rsidR="001472FC" w:rsidRPr="00AC0EEC" w:rsidRDefault="00C13F40" w:rsidP="00C9062C">
      <w:pPr>
        <w:pStyle w:val="Heading2"/>
        <w:jc w:val="both"/>
        <w:rPr>
          <w:b/>
          <w:bCs/>
          <w:color w:val="auto"/>
          <w:sz w:val="32"/>
          <w:szCs w:val="32"/>
        </w:rPr>
      </w:pPr>
      <w:r w:rsidRPr="00AC0EEC">
        <w:rPr>
          <w:b/>
          <w:bCs/>
          <w:color w:val="auto"/>
          <w:sz w:val="32"/>
          <w:szCs w:val="32"/>
        </w:rPr>
        <w:t>Given a 64-bit integer, find the position of the k-</w:t>
      </w:r>
      <w:proofErr w:type="spellStart"/>
      <w:r w:rsidRPr="00AC0EEC">
        <w:rPr>
          <w:b/>
          <w:bCs/>
          <w:color w:val="auto"/>
          <w:sz w:val="32"/>
          <w:szCs w:val="32"/>
        </w:rPr>
        <w:t>th</w:t>
      </w:r>
      <w:proofErr w:type="spellEnd"/>
      <w:r w:rsidRPr="00AC0EEC">
        <w:rPr>
          <w:b/>
          <w:bCs/>
          <w:color w:val="auto"/>
          <w:sz w:val="32"/>
          <w:szCs w:val="32"/>
        </w:rPr>
        <w:t xml:space="preserve"> set bit in </w:t>
      </w:r>
      <w:proofErr w:type="gramStart"/>
      <w:r w:rsidRPr="00AC0EEC">
        <w:rPr>
          <w:b/>
          <w:bCs/>
          <w:color w:val="auto"/>
          <w:sz w:val="32"/>
          <w:szCs w:val="32"/>
        </w:rPr>
        <w:t>O(</w:t>
      </w:r>
      <w:proofErr w:type="gramEnd"/>
      <w:r w:rsidRPr="00AC0EEC">
        <w:rPr>
          <w:b/>
          <w:bCs/>
          <w:color w:val="auto"/>
          <w:sz w:val="32"/>
          <w:szCs w:val="32"/>
        </w:rPr>
        <w:t>1) time.</w:t>
      </w:r>
    </w:p>
    <w:p w14:paraId="32246C40" w14:textId="582966E0" w:rsidR="00C13F40" w:rsidRDefault="00C13F40" w:rsidP="00C9062C">
      <w:pPr>
        <w:jc w:val="both"/>
      </w:pPr>
      <w:r>
        <w:t>This can be done using two SIMD instructions.</w:t>
      </w:r>
    </w:p>
    <w:p w14:paraId="508E9A49" w14:textId="6C42B503" w:rsidR="00C13F40" w:rsidRDefault="00C13F40" w:rsidP="00C9062C">
      <w:pPr>
        <w:pStyle w:val="ListParagraph"/>
        <w:numPr>
          <w:ilvl w:val="0"/>
          <w:numId w:val="1"/>
        </w:numPr>
        <w:jc w:val="both"/>
      </w:pPr>
      <w:r>
        <w:t xml:space="preserve">First, using </w:t>
      </w:r>
      <w:hyperlink r:id="rId7" w:history="1">
        <w:r w:rsidRPr="00C13F40">
          <w:rPr>
            <w:rStyle w:val="Hyperlink"/>
          </w:rPr>
          <w:t>PDEP</w:t>
        </w:r>
      </w:hyperlink>
      <w:r>
        <w:t xml:space="preserve">, it is possible to get a number with only the bit </w:t>
      </w:r>
      <w:r w:rsidR="00F74353">
        <w:t>that is set at the k-</w:t>
      </w:r>
      <w:proofErr w:type="spellStart"/>
      <w:r w:rsidR="00F74353">
        <w:t>th</w:t>
      </w:r>
      <w:proofErr w:type="spellEnd"/>
      <w:r>
        <w:t xml:space="preserve"> posit</w:t>
      </w:r>
      <w:r w:rsidR="00F74353">
        <w:t xml:space="preserve">ion </w:t>
      </w:r>
      <w:r>
        <w:t>o</w:t>
      </w:r>
      <w:r w:rsidR="00F74353">
        <w:t>n</w:t>
      </w:r>
      <w:r>
        <w:t xml:space="preserve"> the source number being set.</w:t>
      </w:r>
      <w:r w:rsidR="00F74353">
        <w:t xml:space="preserve"> In that end, </w:t>
      </w:r>
      <w:r>
        <w:t>a number with only the k-</w:t>
      </w:r>
      <w:proofErr w:type="spellStart"/>
      <w:r>
        <w:t>th</w:t>
      </w:r>
      <w:proofErr w:type="spellEnd"/>
      <w:r>
        <w:t xml:space="preserve"> </w:t>
      </w:r>
      <w:r w:rsidR="00F74353">
        <w:t xml:space="preserve">bit set and the source number should be </w:t>
      </w:r>
      <w:r w:rsidR="003878B6">
        <w:t>sent</w:t>
      </w:r>
      <w:r w:rsidR="00F74353">
        <w:t xml:space="preserve"> to the instructions, in that order. Therefore, each bit set on the source number will be cleared, except the k-</w:t>
      </w:r>
      <w:proofErr w:type="spellStart"/>
      <w:r w:rsidR="00F74353">
        <w:t>th</w:t>
      </w:r>
      <w:proofErr w:type="spellEnd"/>
      <w:r w:rsidR="00F74353">
        <w:t xml:space="preserve"> set bit.</w:t>
      </w:r>
    </w:p>
    <w:p w14:paraId="6D6A4D0F" w14:textId="22E8FC54" w:rsidR="00F74353" w:rsidRDefault="00947086" w:rsidP="00C9062C">
      <w:pPr>
        <w:pStyle w:val="ListParagraph"/>
        <w:numPr>
          <w:ilvl w:val="0"/>
          <w:numId w:val="1"/>
        </w:numPr>
        <w:jc w:val="both"/>
      </w:pPr>
      <w:r w:rsidRPr="00AA3B63">
        <w:rPr>
          <w:noProof/>
        </w:rPr>
        <w:drawing>
          <wp:anchor distT="0" distB="0" distL="114300" distR="114300" simplePos="0" relativeHeight="251658240" behindDoc="1" locked="0" layoutInCell="1" allowOverlap="1" wp14:anchorId="22DFC021" wp14:editId="39F88382">
            <wp:simplePos x="0" y="0"/>
            <wp:positionH relativeFrom="margin">
              <wp:posOffset>920750</wp:posOffset>
            </wp:positionH>
            <wp:positionV relativeFrom="margin">
              <wp:posOffset>2183179</wp:posOffset>
            </wp:positionV>
            <wp:extent cx="4102100" cy="1507490"/>
            <wp:effectExtent l="0" t="0" r="0" b="0"/>
            <wp:wrapTopAndBottom/>
            <wp:docPr id="1" name="Picture 1" descr="Diagram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353">
        <w:t xml:space="preserve">Then, using either </w:t>
      </w:r>
      <w:hyperlink r:id="rId9" w:history="1">
        <w:r w:rsidR="00F74353" w:rsidRPr="00F74353">
          <w:rPr>
            <w:rStyle w:val="Hyperlink"/>
          </w:rPr>
          <w:t>TZCNT</w:t>
        </w:r>
      </w:hyperlink>
      <w:r w:rsidR="00F74353">
        <w:t xml:space="preserve"> or </w:t>
      </w:r>
      <w:hyperlink r:id="rId10" w:history="1">
        <w:r w:rsidR="00F74353" w:rsidRPr="00F74353">
          <w:rPr>
            <w:rStyle w:val="Hyperlink"/>
          </w:rPr>
          <w:t>BSF</w:t>
        </w:r>
      </w:hyperlink>
      <w:r w:rsidR="003878B6">
        <w:t xml:space="preserve"> on the result</w:t>
      </w:r>
      <w:r w:rsidR="00F74353">
        <w:t>, it is possible to get the number of bit not set on the right side of the set bit.</w:t>
      </w:r>
      <w:r w:rsidR="003878B6">
        <w:t xml:space="preserve"> </w:t>
      </w:r>
      <w:proofErr w:type="gramStart"/>
      <w:r w:rsidR="00AC0EEC">
        <w:t>In order to</w:t>
      </w:r>
      <w:proofErr w:type="gramEnd"/>
      <w:r w:rsidR="00AC0EEC">
        <w:t xml:space="preserve"> get</w:t>
      </w:r>
      <w:r w:rsidR="003878B6">
        <w:t xml:space="preserve"> the position of the bit, returning their result is sufficient for a 0-based position</w:t>
      </w:r>
      <w:r w:rsidR="00AC0EEC">
        <w:t xml:space="preserve"> from the right</w:t>
      </w:r>
      <w:r w:rsidR="003878B6">
        <w:t>.</w:t>
      </w:r>
    </w:p>
    <w:p w14:paraId="2DDCA6FF" w14:textId="3DDA711F" w:rsidR="00DF2AAF" w:rsidRDefault="00947086" w:rsidP="00C9062C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BD61C5" wp14:editId="105EB2EE">
                <wp:simplePos x="0" y="0"/>
                <wp:positionH relativeFrom="margin">
                  <wp:posOffset>1783080</wp:posOffset>
                </wp:positionH>
                <wp:positionV relativeFrom="margin">
                  <wp:posOffset>3702099</wp:posOffset>
                </wp:positionV>
                <wp:extent cx="2354580" cy="27051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6804E" w14:textId="58F9C27E" w:rsidR="00AA3B63" w:rsidRDefault="00AA3B63">
                            <w:r>
                              <w:t>Figure explaining the PDEP instruction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D61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0.4pt;margin-top:291.5pt;width:185.4pt;height:21.3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ta+QEAAM8DAAAOAAAAZHJzL2Uyb0RvYy54bWysU8tu2zAQvBfoPxC815JVq3EEy0GaNEWB&#10;9AEk/QCaoiyiFJdd0pbcr8+SchyjuRXVgeBqucOd2eHqauwN2yv0GmzN57OcM2UlNNpua/7z8e7d&#10;kjMfhG2EAatqflCeX63fvlkNrlIFdGAahYxArK8GV/MuBFdlmZed6oWfgVOWki1gLwKFuM0aFAOh&#10;9yYr8vxDNgA2DkEq7+nv7ZTk64TftkqG723rVWCm5tRbSCumdRPXbL0S1RaF67Q8tiH+oYteaEuX&#10;nqBuRRBsh/oVVK8lgoc2zCT0GbStlipxIDbz/C82D51wKnEhcbw7yeT/H6z8tn9wP5CF8SOMNMBE&#10;wrt7kL88s3DTCbtV14gwdEo0dPE8SpYNzlfH0ii1r3wE2QxfoaEhi12ABDS22EdViCcjdBrA4SS6&#10;GgOT9LN4Xy7KJaUk5YqLvJynqWSieq526MNnBT2Lm5ojDTWhi/29D7EbUT0fiZdZuNPGpMEay4aa&#10;X5ZFmQrOMr0O5Duj+5ov8/hNTogkP9kmFQehzbSnC4w9so5EJ8ph3Ix0MLLfQHMg/giTv+g90KYD&#10;/MPZQN6quf+9E6g4M18saXg5XyyiGVOwKC8KCvA8sznPCCsJquYyIGdTcBOShSe216R2q5MQL70c&#10;uyXXJH2ODo+2PI/TqZd3uH4CAAD//wMAUEsDBBQABgAIAAAAIQCrJN0Y4wAAAAsBAAAPAAAAZHJz&#10;L2Rvd25yZXYueG1sTI9BS8NAEIXvgv9hGcFLaXcbSRpiNkWUgohFbUU8bpIxCWZnY3bbxn/veNLb&#10;G97jzffy9WR7ccTRd440LBcKBFLl6o4aDa/7zTwF4YOh2vSOUMM3elgX52e5yWp3ohc87kIjuIR8&#10;ZjS0IQyZlL5q0Rq/cAMSex9utCbwOTayHs2Jy20vI6USaU1H/KE1A962WH3uDlbD1n25h/v9+12Z&#10;Pq5mG6uap9nbs9aXF9PNNYiAU/gLwy8+o0PBTKU7UO1FryFKFaMHDXF6xaM4kcTLBETJIooTkEUu&#10;/28ofgAAAP//AwBQSwECLQAUAAYACAAAACEAtoM4kv4AAADhAQAAEwAAAAAAAAAAAAAAAAAAAAAA&#10;W0NvbnRlbnRfVHlwZXNdLnhtbFBLAQItABQABgAIAAAAIQA4/SH/1gAAAJQBAAALAAAAAAAAAAAA&#10;AAAAAC8BAABfcmVscy8ucmVsc1BLAQItABQABgAIAAAAIQCUj1ta+QEAAM8DAAAOAAAAAAAAAAAA&#10;AAAAAC4CAABkcnMvZTJvRG9jLnhtbFBLAQItABQABgAIAAAAIQCrJN0Y4wAAAAsBAAAPAAAAAAAA&#10;AAAAAAAAAFMEAABkcnMvZG93bnJldi54bWxQSwUGAAAAAAQABADzAAAAYwUAAAAA&#10;" filled="f" stroked="f">
                <v:textbox>
                  <w:txbxContent>
                    <w:p w14:paraId="11D6804E" w14:textId="58F9C27E" w:rsidR="00AA3B63" w:rsidRDefault="00AA3B63">
                      <w:r>
                        <w:t>Figure explaining the PDEP instruction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032848A" w14:textId="232DC689" w:rsidR="00DF2AAF" w:rsidRDefault="00DF2AAF" w:rsidP="00C9062C">
      <w:pPr>
        <w:jc w:val="both"/>
      </w:pPr>
    </w:p>
    <w:p w14:paraId="2E262E1E" w14:textId="77777777" w:rsidR="00DF2AAF" w:rsidRPr="00DF2AAF" w:rsidRDefault="00DF2AAF" w:rsidP="00C9062C">
      <w:pPr>
        <w:jc w:val="both"/>
      </w:pPr>
    </w:p>
    <w:p w14:paraId="6664CAE5" w14:textId="2339C4CB" w:rsidR="003878B6" w:rsidRPr="00AC0EEC" w:rsidRDefault="003878B6" w:rsidP="00C9062C">
      <w:pPr>
        <w:pStyle w:val="Heading2"/>
        <w:jc w:val="both"/>
        <w:rPr>
          <w:b/>
          <w:bCs/>
          <w:color w:val="auto"/>
          <w:sz w:val="32"/>
          <w:szCs w:val="32"/>
          <w:shd w:val="clear" w:color="auto" w:fill="FFFFFF"/>
        </w:rPr>
      </w:pPr>
      <w:r w:rsidRPr="00AC0EEC">
        <w:rPr>
          <w:b/>
          <w:bCs/>
          <w:color w:val="auto"/>
          <w:sz w:val="32"/>
          <w:szCs w:val="32"/>
          <w:shd w:val="clear" w:color="auto" w:fill="FFFFFF"/>
        </w:rPr>
        <w:t xml:space="preserve">Given a 64-bit integer and a list of bit position, create a new 64-bit integer where the lowest bits are the extracted bits from </w:t>
      </w:r>
      <w:r w:rsidR="008E2324" w:rsidRPr="00AC0EEC">
        <w:rPr>
          <w:b/>
          <w:bCs/>
          <w:color w:val="auto"/>
          <w:sz w:val="32"/>
          <w:szCs w:val="32"/>
          <w:shd w:val="clear" w:color="auto" w:fill="FFFFFF"/>
        </w:rPr>
        <w:t xml:space="preserve">the source </w:t>
      </w:r>
      <w:r w:rsidRPr="00AC0EEC">
        <w:rPr>
          <w:b/>
          <w:bCs/>
          <w:color w:val="auto"/>
          <w:sz w:val="32"/>
          <w:szCs w:val="32"/>
          <w:shd w:val="clear" w:color="auto" w:fill="FFFFFF"/>
        </w:rPr>
        <w:t xml:space="preserve">integer at the </w:t>
      </w:r>
      <w:r w:rsidR="008E2324" w:rsidRPr="00AC0EEC">
        <w:rPr>
          <w:b/>
          <w:bCs/>
          <w:color w:val="auto"/>
          <w:sz w:val="32"/>
          <w:szCs w:val="32"/>
          <w:shd w:val="clear" w:color="auto" w:fill="FFFFFF"/>
        </w:rPr>
        <w:t>given</w:t>
      </w:r>
      <w:r w:rsidRPr="00AC0EEC">
        <w:rPr>
          <w:b/>
          <w:bCs/>
          <w:color w:val="auto"/>
          <w:sz w:val="32"/>
          <w:szCs w:val="32"/>
          <w:shd w:val="clear" w:color="auto" w:fill="FFFFFF"/>
        </w:rPr>
        <w:t xml:space="preserve"> </w:t>
      </w:r>
      <w:r w:rsidR="008E2324" w:rsidRPr="00AC0EEC">
        <w:rPr>
          <w:b/>
          <w:bCs/>
          <w:color w:val="auto"/>
          <w:sz w:val="32"/>
          <w:szCs w:val="32"/>
          <w:shd w:val="clear" w:color="auto" w:fill="FFFFFF"/>
        </w:rPr>
        <w:t>b</w:t>
      </w:r>
      <w:r w:rsidRPr="00AC0EEC">
        <w:rPr>
          <w:b/>
          <w:bCs/>
          <w:color w:val="auto"/>
          <w:sz w:val="32"/>
          <w:szCs w:val="32"/>
          <w:shd w:val="clear" w:color="auto" w:fill="FFFFFF"/>
        </w:rPr>
        <w:t>it positions.</w:t>
      </w:r>
    </w:p>
    <w:p w14:paraId="7FCDBCCB" w14:textId="5F87910B" w:rsidR="008E2324" w:rsidRDefault="00891E35" w:rsidP="00C9062C">
      <w:pPr>
        <w:jc w:val="both"/>
      </w:pPr>
      <w:r>
        <w:t>This can also be done on two steps:</w:t>
      </w:r>
    </w:p>
    <w:p w14:paraId="00FF635B" w14:textId="7C1D257F" w:rsidR="00DF2AAF" w:rsidRDefault="00891E35" w:rsidP="00702BAD">
      <w:pPr>
        <w:pStyle w:val="ListParagraph"/>
        <w:numPr>
          <w:ilvl w:val="0"/>
          <w:numId w:val="1"/>
        </w:numPr>
        <w:jc w:val="both"/>
      </w:pPr>
      <w:r>
        <w:t xml:space="preserve">First, creating a bitmask </w:t>
      </w:r>
      <w:r w:rsidR="00917127">
        <w:t>with</w:t>
      </w:r>
      <w:r>
        <w:t xml:space="preserve"> the given positions</w:t>
      </w:r>
      <w:r w:rsidR="00917127">
        <w:t xml:space="preserve"> using the </w:t>
      </w:r>
      <w:hyperlink r:id="rId11" w:history="1">
        <w:r w:rsidR="00917127" w:rsidRPr="00917127">
          <w:rPr>
            <w:rStyle w:val="Hyperlink"/>
          </w:rPr>
          <w:t>PCMPESTRM</w:t>
        </w:r>
      </w:hyperlink>
      <w:r w:rsidR="00917127">
        <w:t xml:space="preserve"> instruction</w:t>
      </w:r>
      <w:r>
        <w:t>.</w:t>
      </w:r>
      <w:r w:rsidR="00917127">
        <w:t xml:space="preserve"> This instruction should be called between 4 and 16 times</w:t>
      </w:r>
      <w:r w:rsidR="00C9062C">
        <w:t>, depending on the number of positions</w:t>
      </w:r>
      <w:r w:rsidR="00917127">
        <w:t>. The positions should be packed by group of 16 and compare</w:t>
      </w:r>
      <w:r w:rsidR="00D7553D">
        <w:t>d</w:t>
      </w:r>
      <w:r w:rsidR="00917127">
        <w:t xml:space="preserve"> with each of </w:t>
      </w:r>
      <w:r w:rsidR="00D7553D">
        <w:t xml:space="preserve">the groups </w:t>
      </w:r>
      <w:r w:rsidR="00C9062C">
        <w:t xml:space="preserve">{0…15}, {16…31}, {32…47} and {48…63}. The last argument should be </w:t>
      </w:r>
      <w:r w:rsidR="00C9062C" w:rsidRPr="00DF2AAF">
        <w:rPr>
          <w:rFonts w:ascii="Cambria Math" w:hAnsi="Cambria Math"/>
        </w:rPr>
        <w:t>_SIDD_UBYTE_OPS</w:t>
      </w:r>
      <w:r w:rsidR="008E0CEE" w:rsidRPr="00DF2AAF">
        <w:rPr>
          <w:rFonts w:ascii="Cambria Math" w:hAnsi="Cambria Math"/>
        </w:rPr>
        <w:t> </w:t>
      </w:r>
      <w:r w:rsidR="00C9062C" w:rsidRPr="00DF2AAF">
        <w:rPr>
          <w:rFonts w:ascii="Cambria Math" w:hAnsi="Cambria Math"/>
        </w:rPr>
        <w:t>|</w:t>
      </w:r>
      <w:r w:rsidR="008E0CEE" w:rsidRPr="00DF2AAF">
        <w:rPr>
          <w:rFonts w:ascii="Cambria Math" w:hAnsi="Cambria Math"/>
        </w:rPr>
        <w:t> </w:t>
      </w:r>
      <w:r w:rsidR="00C9062C" w:rsidRPr="00DF2AAF">
        <w:rPr>
          <w:rFonts w:ascii="Cambria Math" w:hAnsi="Cambria Math"/>
        </w:rPr>
        <w:t>_SIDD_BIT_MASK</w:t>
      </w:r>
      <w:r w:rsidR="00C9062C">
        <w:t>.</w:t>
      </w:r>
      <w:r w:rsidR="00917127">
        <w:t xml:space="preserve"> </w:t>
      </w:r>
      <w:r w:rsidR="00D7553D">
        <w:t>The</w:t>
      </w:r>
      <w:r w:rsidR="008E0CEE">
        <w:t xml:space="preserve"> resulting </w:t>
      </w:r>
      <w:r w:rsidR="00D7553D">
        <w:t>bit</w:t>
      </w:r>
      <w:r w:rsidR="008E0CEE">
        <w:t>mask</w:t>
      </w:r>
      <w:r w:rsidR="00D7553D">
        <w:t>s</w:t>
      </w:r>
      <w:r w:rsidR="008E0CEE">
        <w:t xml:space="preserve"> sh</w:t>
      </w:r>
      <w:r w:rsidR="00D7553D">
        <w:t>ould then</w:t>
      </w:r>
      <w:r w:rsidR="008E0CEE">
        <w:t xml:space="preserve"> be accordingly shifted and </w:t>
      </w:r>
      <w:r w:rsidR="00D7553D">
        <w:t>OR-ed</w:t>
      </w:r>
      <w:r w:rsidR="008E0CEE">
        <w:t xml:space="preserve"> together.</w:t>
      </w:r>
      <w:r w:rsidR="00DF2AAF" w:rsidRPr="00DF2AAF">
        <w:t xml:space="preserve"> </w:t>
      </w:r>
    </w:p>
    <w:p w14:paraId="28658A23" w14:textId="05348542" w:rsidR="00DF2AAF" w:rsidRDefault="00DF2AAF" w:rsidP="00DF2AAF">
      <w:pPr>
        <w:pStyle w:val="ListParagraph"/>
        <w:jc w:val="both"/>
      </w:pPr>
      <w:r w:rsidRPr="00DF2AAF">
        <w:drawing>
          <wp:anchor distT="0" distB="0" distL="114300" distR="114300" simplePos="0" relativeHeight="251673600" behindDoc="0" locked="0" layoutInCell="1" allowOverlap="1" wp14:anchorId="76A9A79C" wp14:editId="104171CD">
            <wp:simplePos x="0" y="0"/>
            <wp:positionH relativeFrom="margin">
              <wp:posOffset>0</wp:posOffset>
            </wp:positionH>
            <wp:positionV relativeFrom="margin">
              <wp:posOffset>6921451</wp:posOffset>
            </wp:positionV>
            <wp:extent cx="5943600" cy="1124585"/>
            <wp:effectExtent l="0" t="0" r="0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38A01" w14:textId="77777777" w:rsidR="00DF2AAF" w:rsidRDefault="00DF2AAF" w:rsidP="00DF2AAF">
      <w:pPr>
        <w:jc w:val="both"/>
      </w:pPr>
    </w:p>
    <w:p w14:paraId="79BE0E45" w14:textId="6F8FA1BF" w:rsidR="00891E35" w:rsidRDefault="00F24B1B" w:rsidP="00C9062C">
      <w:pPr>
        <w:pStyle w:val="ListParagraph"/>
        <w:numPr>
          <w:ilvl w:val="0"/>
          <w:numId w:val="1"/>
        </w:numPr>
        <w:jc w:val="both"/>
      </w:pPr>
      <w:r w:rsidRPr="00DA49AE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73C89AD" wp14:editId="12FD4563">
                <wp:simplePos x="0" y="0"/>
                <wp:positionH relativeFrom="margin">
                  <wp:posOffset>1981200</wp:posOffset>
                </wp:positionH>
                <wp:positionV relativeFrom="paragraph">
                  <wp:posOffset>1346151</wp:posOffset>
                </wp:positionV>
                <wp:extent cx="2360930" cy="1404620"/>
                <wp:effectExtent l="0" t="0" r="0" b="38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BAA3B" w14:textId="77777777" w:rsidR="00DA49AE" w:rsidRPr="00891E35" w:rsidRDefault="00DA49AE" w:rsidP="00DA49AE">
                            <w:pPr>
                              <w:rPr>
                                <w:rFonts w:ascii="MS Mincho" w:eastAsia="MS Mincho" w:hAnsi="MS Mincho"/>
                                <w:sz w:val="28"/>
                                <w:szCs w:val="28"/>
                              </w:rPr>
                            </w:pPr>
                            <w:r w:rsidRPr="00891E35">
                              <w:rPr>
                                <w:rFonts w:ascii="MS Mincho" w:eastAsia="MS Mincho" w:hAnsi="MS Mincho"/>
                                <w:sz w:val="24"/>
                                <w:szCs w:val="24"/>
                              </w:rPr>
                              <w:t xml:space="preserve">1   </w:t>
                            </w:r>
                            <w:r>
                              <w:rPr>
                                <w:rFonts w:ascii="MS Mincho" w:eastAsia="MS Mincho" w:hAnsi="MS Minch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91E35">
                              <w:rPr>
                                <w:rFonts w:ascii="MS Mincho" w:eastAsia="MS Mincho" w:hAnsi="MS Minch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MS Mincho" w:eastAsia="MS Mincho" w:hAnsi="MS Minch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91E35">
                              <w:rPr>
                                <w:rFonts w:ascii="MS Mincho" w:eastAsia="MS Mincho" w:hAnsi="MS Mincho"/>
                                <w:sz w:val="24"/>
                                <w:szCs w:val="24"/>
                              </w:rPr>
                              <w:t xml:space="preserve">      1</w:t>
                            </w:r>
                            <w:r>
                              <w:rPr>
                                <w:rFonts w:ascii="MS Mincho" w:eastAsia="MS Mincho" w:hAnsi="MS Minch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91E35">
                              <w:rPr>
                                <w:rFonts w:ascii="MS Mincho" w:eastAsia="MS Mincho" w:hAnsi="MS Mincho"/>
                                <w:sz w:val="24"/>
                                <w:szCs w:val="24"/>
                              </w:rPr>
                              <w:t xml:space="preserve">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C89AD" id="_x0000_s1027" type="#_x0000_t202" style="position:absolute;left:0;text-align:left;margin-left:156pt;margin-top:106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32aO2+AAAAALAQAADwAA&#10;AGRycy9kb3ducmV2LnhtbEyPTU/DMAyG70j8h8hI3Fi6thtTqTshPqQd2QYSx6xxm4rGqZpsK/+e&#10;sAvcbPnV6+cp15PtxYlG3zlGmM8SEMS10x23CO/717sVCB8Ua9U7JoRv8rCurq9KVWh35i2ddqEV&#10;sYR9oRBMCEMhpa8NWeVnbiCOt8aNVoW4jq3UozrHctvLNEmW0qqO4wejBnoyVH/tjhbhgz/7TZNr&#10;Q/eLt3w7vDw3i7BHvL2ZHh9ABJrCXxh+8SM6VJHp4I6svegRsnkaXQJCehliYrnKoswBIc+yFGRV&#10;yv8O1Q8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32aO2+AAAAALAQAADwAAAAAA&#10;AAAAAAAAAABXBAAAZHJzL2Rvd25yZXYueG1sUEsFBgAAAAAEAAQA8wAAAGQFAAAAAA==&#10;" filled="f" stroked="f">
                <v:textbox style="mso-fit-shape-to-text:t">
                  <w:txbxContent>
                    <w:p w14:paraId="217BAA3B" w14:textId="77777777" w:rsidR="00DA49AE" w:rsidRPr="00891E35" w:rsidRDefault="00DA49AE" w:rsidP="00DA49AE">
                      <w:pPr>
                        <w:rPr>
                          <w:rFonts w:ascii="MS Mincho" w:eastAsia="MS Mincho" w:hAnsi="MS Mincho"/>
                          <w:sz w:val="28"/>
                          <w:szCs w:val="28"/>
                        </w:rPr>
                      </w:pPr>
                      <w:r w:rsidRPr="00891E35">
                        <w:rPr>
                          <w:rFonts w:ascii="MS Mincho" w:eastAsia="MS Mincho" w:hAnsi="MS Mincho"/>
                          <w:sz w:val="24"/>
                          <w:szCs w:val="24"/>
                        </w:rPr>
                        <w:t xml:space="preserve">1   </w:t>
                      </w:r>
                      <w:r>
                        <w:rPr>
                          <w:rFonts w:ascii="MS Mincho" w:eastAsia="MS Mincho" w:hAnsi="MS Mincho"/>
                          <w:sz w:val="24"/>
                          <w:szCs w:val="24"/>
                        </w:rPr>
                        <w:t xml:space="preserve"> </w:t>
                      </w:r>
                      <w:r w:rsidRPr="00891E35">
                        <w:rPr>
                          <w:rFonts w:ascii="MS Mincho" w:eastAsia="MS Mincho" w:hAnsi="MS Mincho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MS Mincho" w:eastAsia="MS Mincho" w:hAnsi="MS Mincho"/>
                          <w:sz w:val="24"/>
                          <w:szCs w:val="24"/>
                        </w:rPr>
                        <w:t xml:space="preserve"> </w:t>
                      </w:r>
                      <w:r w:rsidRPr="00891E35">
                        <w:rPr>
                          <w:rFonts w:ascii="MS Mincho" w:eastAsia="MS Mincho" w:hAnsi="MS Mincho"/>
                          <w:sz w:val="24"/>
                          <w:szCs w:val="24"/>
                        </w:rPr>
                        <w:t xml:space="preserve">      1</w:t>
                      </w:r>
                      <w:r>
                        <w:rPr>
                          <w:rFonts w:ascii="MS Mincho" w:eastAsia="MS Mincho" w:hAnsi="MS Mincho"/>
                          <w:sz w:val="24"/>
                          <w:szCs w:val="24"/>
                        </w:rPr>
                        <w:t xml:space="preserve"> </w:t>
                      </w:r>
                      <w:r w:rsidRPr="00891E35">
                        <w:rPr>
                          <w:rFonts w:ascii="MS Mincho" w:eastAsia="MS Mincho" w:hAnsi="MS Mincho"/>
                          <w:sz w:val="24"/>
                          <w:szCs w:val="24"/>
                        </w:rPr>
                        <w:t xml:space="preserve">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A49AE">
        <w:drawing>
          <wp:anchor distT="0" distB="0" distL="114300" distR="114300" simplePos="0" relativeHeight="251671552" behindDoc="1" locked="0" layoutInCell="1" allowOverlap="1" wp14:anchorId="3B3CEC6F" wp14:editId="743D06A2">
            <wp:simplePos x="0" y="0"/>
            <wp:positionH relativeFrom="margin">
              <wp:posOffset>942975</wp:posOffset>
            </wp:positionH>
            <wp:positionV relativeFrom="margin">
              <wp:posOffset>1103044</wp:posOffset>
            </wp:positionV>
            <wp:extent cx="4052570" cy="1518920"/>
            <wp:effectExtent l="0" t="0" r="5080" b="5080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E35">
        <w:t xml:space="preserve">Then, using the </w:t>
      </w:r>
      <w:hyperlink r:id="rId14" w:history="1">
        <w:r w:rsidR="00891E35" w:rsidRPr="00891E35">
          <w:rPr>
            <w:rStyle w:val="Hyperlink"/>
          </w:rPr>
          <w:t>PEXT</w:t>
        </w:r>
      </w:hyperlink>
      <w:r w:rsidR="00891E35">
        <w:t xml:space="preserve"> instruction to convert the given number. The PEXT instruction should be given</w:t>
      </w:r>
      <w:r w:rsidR="005A3F66">
        <w:t xml:space="preserve"> as input</w:t>
      </w:r>
      <w:r w:rsidR="00891E35">
        <w:t xml:space="preserve"> </w:t>
      </w:r>
      <w:r w:rsidR="005A3F66">
        <w:t>the source number and the previously created mask in that order. From that, a new number will be created with the bits from the source number at the desired position packed together, as shown below.</w:t>
      </w:r>
    </w:p>
    <w:p w14:paraId="11B5BBC5" w14:textId="22E59B29" w:rsidR="00DA49AE" w:rsidRPr="008E2324" w:rsidRDefault="00DA49AE" w:rsidP="00DA49AE">
      <w:pPr>
        <w:pStyle w:val="ListParagraph"/>
        <w:jc w:val="both"/>
      </w:pPr>
      <w:r w:rsidRPr="00DA49AE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E4C76C" wp14:editId="3996396F">
                <wp:simplePos x="0" y="0"/>
                <wp:positionH relativeFrom="margin">
                  <wp:align>center</wp:align>
                </wp:positionH>
                <wp:positionV relativeFrom="margin">
                  <wp:posOffset>2622941</wp:posOffset>
                </wp:positionV>
                <wp:extent cx="2354580" cy="27051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49F71" w14:textId="77777777" w:rsidR="00DA49AE" w:rsidRDefault="00DA49AE" w:rsidP="00DA49AE">
                            <w:r>
                              <w:t>Figure explaining the PEXT instruction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C76C" id="_x0000_s1028" type="#_x0000_t202" style="position:absolute;left:0;text-align:left;margin-left:0;margin-top:206.55pt;width:185.4pt;height:21.3pt;z-index:25167052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wc/QEAANYDAAAOAAAAZHJzL2Uyb0RvYy54bWysU8tu2zAQvBfoPxC815JVq3EEy0GaNEWB&#10;9AEk/QCaoiyiFJdd0pbcr8+SchyjuRXVgeBytcOd2eHqauwN2yv0GmzN57OcM2UlNNpua/7z8e7d&#10;kjMfhG2EAatqflCeX63fvlkNrlIFdGAahYxArK8GV/MuBFdlmZed6oWfgVOWki1gLwKFuM0aFAOh&#10;9yYr8vxDNgA2DkEq7+n0dkrydcJvWyXD97b1KjBTc+otpBXTuolrtl6JaovCdVoe2xD/0EUvtKVL&#10;T1C3Igi2Q/0KqtcSwUMbZhL6DNpWS5U4EJt5/hebh044lbiQON6dZPL/D1Z+2z+4H8jC+BFGGmAi&#10;4d09yF+eWbjphN2qa0QYOiUaungeJcsG56tjaZTaVz6CbIav0NCQxS5AAhpb7KMqxJMROg3gcBJd&#10;jYFJOizel4tySSlJueIiL+dpKpmonqsd+vBZQc/ipuZIQ03oYn/vQ+xGVM+/xMss3Glj0mCNZUPN&#10;L8uiTAVnmV4H8p3Rfc2XefwmJ0SSn2yTioPQZtrTBcYeWUeiE+UwbkamG2o61kYRNtAcSAaEyWb0&#10;LGjTAf7hbCCL1dz/3glUnJkvlqS8nC8W0ZMpWJQXBQV4ntmcZ4SVBFVzGZCzKbgJyckT6WsSvdVJ&#10;j5dejk2TeZJMR6NHd57H6a+X57h+AgAA//8DAFBLAwQUAAYACAAAACEADqVBweEAAAAIAQAADwAA&#10;AGRycy9kb3ducmV2LnhtbEyPwUrDQBCG74LvsIzgpbS7sdaUmE0RpSCiaFsRj5vsmASzszG7bePb&#10;O570OPMP/3xfvhpdJw44hNaThmSmQCBV3rZUa3jdradLECEasqbzhBq+McCqOD3JTWb9kTZ42MZa&#10;cAmFzGhoYuwzKUPVoDNh5nskzj784EzkcailHcyRy10nL5S6ks60xB8a0+Ntg9Xndu80PPkv/3C/&#10;e78rl4/pZO1U/Tx5e9H6/Gy8uQYRcYx/x/CLz+hQMFPp92SD6DSwSNRwmcwTEBzPU8UmJW8WixRk&#10;kcv/AsUPAAAA//8DAFBLAQItABQABgAIAAAAIQC2gziS/gAAAOEBAAATAAAAAAAAAAAAAAAAAAAA&#10;AABbQ29udGVudF9UeXBlc10ueG1sUEsBAi0AFAAGAAgAAAAhADj9If/WAAAAlAEAAAsAAAAAAAAA&#10;AAAAAAAALwEAAF9yZWxzLy5yZWxzUEsBAi0AFAAGAAgAAAAhABOg3Bz9AQAA1gMAAA4AAAAAAAAA&#10;AAAAAAAALgIAAGRycy9lMm9Eb2MueG1sUEsBAi0AFAAGAAgAAAAhAA6lQcHhAAAACAEAAA8AAAAA&#10;AAAAAAAAAAAAVwQAAGRycy9kb3ducmV2LnhtbFBLBQYAAAAABAAEAPMAAABlBQAAAAA=&#10;" filled="f" stroked="f">
                <v:textbox>
                  <w:txbxContent>
                    <w:p w14:paraId="7A849F71" w14:textId="77777777" w:rsidR="00DA49AE" w:rsidRDefault="00DA49AE" w:rsidP="00DA49AE">
                      <w:r>
                        <w:t>Figure explaining the PEXT instruction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DA49AE" w:rsidRPr="008E232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731AB" w14:textId="77777777" w:rsidR="00F93925" w:rsidRDefault="00F93925" w:rsidP="00947086">
      <w:pPr>
        <w:spacing w:after="0" w:line="240" w:lineRule="auto"/>
      </w:pPr>
      <w:r>
        <w:separator/>
      </w:r>
    </w:p>
  </w:endnote>
  <w:endnote w:type="continuationSeparator" w:id="0">
    <w:p w14:paraId="2FA6B05E" w14:textId="77777777" w:rsidR="00F93925" w:rsidRDefault="00F93925" w:rsidP="00947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437A2" w14:textId="77777777" w:rsidR="00F93925" w:rsidRDefault="00F93925" w:rsidP="00947086">
      <w:pPr>
        <w:spacing w:after="0" w:line="240" w:lineRule="auto"/>
      </w:pPr>
      <w:r>
        <w:separator/>
      </w:r>
    </w:p>
  </w:footnote>
  <w:footnote w:type="continuationSeparator" w:id="0">
    <w:p w14:paraId="6B8F61F1" w14:textId="77777777" w:rsidR="00F93925" w:rsidRDefault="00F93925" w:rsidP="00947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16B8B" w14:textId="20AC47BB" w:rsidR="00947086" w:rsidRDefault="00947086" w:rsidP="00947086">
    <w:pPr>
      <w:pStyle w:val="Header"/>
      <w:tabs>
        <w:tab w:val="clear" w:pos="4680"/>
      </w:tabs>
    </w:pPr>
    <w:r w:rsidRPr="00947086">
      <w:rPr>
        <w:i/>
        <w:iCs/>
      </w:rPr>
      <w:t>BBL553E</w:t>
    </w:r>
    <w:r>
      <w:tab/>
      <w:t>Valentin L’HOMEL</w:t>
    </w:r>
  </w:p>
  <w:p w14:paraId="103F209C" w14:textId="3A11F4BF" w:rsidR="00947086" w:rsidRDefault="00947086" w:rsidP="00947086">
    <w:pPr>
      <w:pStyle w:val="Header"/>
      <w:tabs>
        <w:tab w:val="clear" w:pos="4680"/>
      </w:tabs>
    </w:pPr>
    <w:r>
      <w:t>Algorithms Engineering</w:t>
    </w:r>
    <w:r>
      <w:tab/>
      <w:t>922110009</w:t>
    </w:r>
  </w:p>
  <w:p w14:paraId="56C91A8E" w14:textId="0A4D5D10" w:rsidR="00947086" w:rsidRPr="00947086" w:rsidRDefault="00947086">
    <w:pPr>
      <w:pStyle w:val="Header"/>
      <w:rPr>
        <w:b/>
        <w:bCs/>
      </w:rPr>
    </w:pPr>
    <w:r w:rsidRPr="00947086">
      <w:rPr>
        <w:b/>
        <w:bCs/>
      </w:rPr>
      <w:t>Homework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E1BC5"/>
    <w:multiLevelType w:val="hybridMultilevel"/>
    <w:tmpl w:val="90663BE2"/>
    <w:lvl w:ilvl="0" w:tplc="AB9C0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40"/>
    <w:rsid w:val="0001667D"/>
    <w:rsid w:val="00060C70"/>
    <w:rsid w:val="001472FC"/>
    <w:rsid w:val="003878B6"/>
    <w:rsid w:val="005820E3"/>
    <w:rsid w:val="005A3F66"/>
    <w:rsid w:val="00891E35"/>
    <w:rsid w:val="008E0CEE"/>
    <w:rsid w:val="008E2324"/>
    <w:rsid w:val="00917127"/>
    <w:rsid w:val="00947086"/>
    <w:rsid w:val="00AA3B63"/>
    <w:rsid w:val="00AC0EEC"/>
    <w:rsid w:val="00C13F40"/>
    <w:rsid w:val="00C9062C"/>
    <w:rsid w:val="00D7553D"/>
    <w:rsid w:val="00DA49AE"/>
    <w:rsid w:val="00DF2AAF"/>
    <w:rsid w:val="00F24B1B"/>
    <w:rsid w:val="00F74353"/>
    <w:rsid w:val="00F93925"/>
    <w:rsid w:val="00FD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CB99F"/>
  <w15:chartTrackingRefBased/>
  <w15:docId w15:val="{383267FD-A7C1-49DE-8161-CA9694AC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F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3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F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3F4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A3F6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47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086"/>
  </w:style>
  <w:style w:type="paragraph" w:styleId="Footer">
    <w:name w:val="footer"/>
    <w:basedOn w:val="Normal"/>
    <w:link w:val="FooterChar"/>
    <w:uiPriority w:val="99"/>
    <w:unhideWhenUsed/>
    <w:rsid w:val="00947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felixcloutier.com/x86/pdep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elixcloutier.com/x86/pcmpestr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felixcloutier.com/x86/bs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elixcloutier.com/x86/tzcnt" TargetMode="External"/><Relationship Id="rId14" Type="http://schemas.openxmlformats.org/officeDocument/2006/relationships/hyperlink" Target="https://www.felixcloutier.com/x86/p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l'homel</dc:creator>
  <cp:keywords/>
  <dc:description/>
  <cp:lastModifiedBy>valentin l'homel</cp:lastModifiedBy>
  <cp:revision>2</cp:revision>
  <dcterms:created xsi:type="dcterms:W3CDTF">2021-12-20T07:35:00Z</dcterms:created>
  <dcterms:modified xsi:type="dcterms:W3CDTF">2021-12-20T12:15:00Z</dcterms:modified>
</cp:coreProperties>
</file>