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y996yvl4v5u" w:id="0"/>
      <w:bookmarkEnd w:id="0"/>
      <w:r w:rsidDel="00000000" w:rsidR="00000000" w:rsidRPr="00000000">
        <w:rPr>
          <w:rtl w:val="0"/>
        </w:rPr>
        <w:t xml:space="preserve">02. Synapse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529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jvzibs3vfky4" w:id="1"/>
      <w:bookmarkEnd w:id="1"/>
      <w:r w:rsidDel="00000000" w:rsidR="00000000" w:rsidRPr="00000000">
        <w:rPr>
          <w:rtl w:val="0"/>
        </w:rPr>
        <w:t xml:space="preserve">Morfologie chemické synapse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Synapse jsou specializované oblasti buněčného kontaktu umožňující</w:t>
      </w:r>
      <w:r w:rsidDel="00000000" w:rsidR="00000000" w:rsidRPr="00000000">
        <w:rPr>
          <w:color w:val="ff0000"/>
          <w:rtl w:val="0"/>
        </w:rPr>
        <w:t xml:space="preserve"> přenos informace z jednoho neuronu na druhý nebo mezi neurony a receptorovými nebo efektorovými buňkami</w:t>
      </w:r>
      <w:r w:rsidDel="00000000" w:rsidR="00000000" w:rsidRPr="00000000">
        <w:rPr>
          <w:rtl w:val="0"/>
        </w:rPr>
        <w:t xml:space="preserve">. Jsou tvořeny presynaptickou částí spolu s přilehlou postsynaptickou (obvykle dendritickou) membránou. Presynaptická a postsynaptická část jsou odděleny synaptickou štěrbinou.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fdb468vbx7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tapj0fl90v79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center"/>
        <w:rPr>
          <w:color w:val="ff0000"/>
          <w:sz w:val="22"/>
          <w:szCs w:val="22"/>
        </w:rPr>
      </w:pPr>
      <w:bookmarkStart w:colFirst="0" w:colLast="0" w:name="_duj8fcpzz13a" w:id="4"/>
      <w:bookmarkEnd w:id="4"/>
      <w:r w:rsidDel="00000000" w:rsidR="00000000" w:rsidRPr="00000000">
        <w:rPr>
          <w:color w:val="ff0000"/>
          <w:sz w:val="22"/>
          <w:szCs w:val="22"/>
        </w:rPr>
        <w:drawing>
          <wp:inline distB="114300" distT="114300" distL="114300" distR="114300">
            <wp:extent cx="4247494" cy="40338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494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7j14tsh49w1" w:id="5"/>
      <w:bookmarkEnd w:id="5"/>
      <w:r w:rsidDel="00000000" w:rsidR="00000000" w:rsidRPr="00000000">
        <w:rPr>
          <w:rtl w:val="0"/>
        </w:rPr>
        <w:t xml:space="preserve">Presynaptická část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= vakovité rozšíření axonu, které obsahuje </w:t>
      </w:r>
      <w:r w:rsidDel="00000000" w:rsidR="00000000" w:rsidRPr="00000000">
        <w:rPr>
          <w:color w:val="ff0000"/>
          <w:rtl w:val="0"/>
        </w:rPr>
        <w:t xml:space="preserve">synaptické váčky</w:t>
      </w:r>
      <w:r w:rsidDel="00000000" w:rsidR="00000000" w:rsidRPr="00000000">
        <w:rPr>
          <w:rtl w:val="0"/>
        </w:rPr>
        <w:t xml:space="preserve"> (vezikuly) a velké množství mitochondrií, které produkují ATP nutné při procesu uvolňování neurotransmiteru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váčky obsahují molekuly </w:t>
      </w:r>
      <w:r w:rsidDel="00000000" w:rsidR="00000000" w:rsidRPr="00000000">
        <w:rPr>
          <w:color w:val="ff0000"/>
          <w:rtl w:val="0"/>
        </w:rPr>
        <w:t xml:space="preserve">mediátoru</w:t>
      </w:r>
      <w:r w:rsidDel="00000000" w:rsidR="00000000" w:rsidRPr="00000000">
        <w:rPr>
          <w:rtl w:val="0"/>
        </w:rPr>
        <w:t xml:space="preserve"> a hromadí se u synaptické štěrbiny v </w:t>
      </w:r>
      <w:r w:rsidDel="00000000" w:rsidR="00000000" w:rsidRPr="00000000">
        <w:rPr>
          <w:color w:val="ff0000"/>
          <w:rtl w:val="0"/>
        </w:rPr>
        <w:t xml:space="preserve">tzv. aktivní zóně synapse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cbnyk5rzc10v" w:id="6"/>
      <w:bookmarkEnd w:id="6"/>
      <w:r w:rsidDel="00000000" w:rsidR="00000000" w:rsidRPr="00000000">
        <w:rPr>
          <w:rtl w:val="0"/>
        </w:rPr>
        <w:t xml:space="preserve">Struktura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color w:val="ff0000"/>
          <w:rtl w:val="0"/>
        </w:rPr>
        <w:t xml:space="preserve">mitochondrie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synaptická </w:t>
      </w:r>
      <w:r w:rsidDel="00000000" w:rsidR="00000000" w:rsidRPr="00000000">
        <w:rPr>
          <w:color w:val="ff0000"/>
          <w:rtl w:val="0"/>
        </w:rPr>
        <w:t xml:space="preserve">vezikula </w:t>
      </w:r>
      <w:r w:rsidDel="00000000" w:rsidR="00000000" w:rsidRPr="00000000">
        <w:rPr>
          <w:rtl w:val="0"/>
        </w:rPr>
        <w:t xml:space="preserve">s neurotransmiterem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kontraktilní bílkoviny </w:t>
      </w:r>
      <w:r w:rsidDel="00000000" w:rsidR="00000000" w:rsidRPr="00000000">
        <w:rPr>
          <w:color w:val="0000ff"/>
          <w:rtl w:val="0"/>
        </w:rPr>
        <w:t xml:space="preserve">stenin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color w:val="0000ff"/>
          <w:rtl w:val="0"/>
        </w:rPr>
        <w:t xml:space="preserve">neurin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x4fsm7dmaz1" w:id="7"/>
      <w:bookmarkEnd w:id="7"/>
      <w:r w:rsidDel="00000000" w:rsidR="00000000" w:rsidRPr="00000000">
        <w:rPr>
          <w:rtl w:val="0"/>
        </w:rPr>
        <w:t xml:space="preserve">Postsynaptická část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útvar obsahující receptory pro mediátor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r9w4dhy0cg4" w:id="8"/>
      <w:bookmarkEnd w:id="8"/>
      <w:r w:rsidDel="00000000" w:rsidR="00000000" w:rsidRPr="00000000">
        <w:rPr>
          <w:rtl w:val="0"/>
        </w:rPr>
        <w:t xml:space="preserve">Mediátor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specifické látky, které na synapsích chemického typu zprostředkují převod nervové aktivity humorální cestou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působí cíleně prostřednictvím receptorů na subsynaptické membráně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 autonomním nerstvu se jedná o </w:t>
      </w:r>
      <w:r w:rsidDel="00000000" w:rsidR="00000000" w:rsidRPr="00000000">
        <w:rPr>
          <w:color w:val="ff0000"/>
          <w:rtl w:val="0"/>
        </w:rPr>
        <w:t xml:space="preserve">acetylcholin</w:t>
      </w:r>
    </w:p>
    <w:p w:rsidR="00000000" w:rsidDel="00000000" w:rsidP="00000000" w:rsidRDefault="00000000" w:rsidRPr="00000000">
      <w:pPr>
        <w:contextualSpacing w:val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trhj2b9tp4ga" w:id="9"/>
      <w:bookmarkEnd w:id="9"/>
      <w:r w:rsidDel="00000000" w:rsidR="00000000" w:rsidRPr="00000000">
        <w:rPr>
          <w:rtl w:val="0"/>
        </w:rPr>
        <w:t xml:space="preserve">Funkce (chemické) synapse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6400" cy="704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Jinými slovy: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nervový vzruch, který po axonu dospěje k synapsi, uvolní ionty Ca</w:t>
      </w:r>
      <w:r w:rsidDel="00000000" w:rsidR="00000000" w:rsidRPr="00000000">
        <w:rPr>
          <w:vertAlign w:val="superscript"/>
          <w:rtl w:val="0"/>
        </w:rPr>
        <w:t xml:space="preserve">2+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nastane interakce mezi molekulami steninu a neurinu, vedoucí k postupnému přiblížení a spojení váčků s presynaptickou membránou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vyleje se velké kvantum mediátoru z váčků do synaptické štěrbiny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mediátor pak reaguje s receptorem </w:t>
      </w:r>
      <w:r w:rsidDel="00000000" w:rsidR="00000000" w:rsidRPr="00000000">
        <w:rPr>
          <w:color w:val="ff0000"/>
          <w:rtl w:val="0"/>
        </w:rPr>
        <w:t xml:space="preserve">subsynaptické</w:t>
      </w:r>
      <w:r w:rsidDel="00000000" w:rsidR="00000000" w:rsidRPr="00000000">
        <w:rPr>
          <w:rtl w:val="0"/>
        </w:rPr>
        <w:t xml:space="preserve"> membrány a aktivuje ji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 případě </w:t>
      </w:r>
      <w:r w:rsidDel="00000000" w:rsidR="00000000" w:rsidRPr="00000000">
        <w:rPr>
          <w:color w:val="ff0000"/>
          <w:rtl w:val="0"/>
        </w:rPr>
        <w:t xml:space="preserve">acetylcholinu</w:t>
      </w:r>
      <w:r w:rsidDel="00000000" w:rsidR="00000000" w:rsidRPr="00000000">
        <w:rPr>
          <w:rtl w:val="0"/>
        </w:rPr>
        <w:t xml:space="preserve"> se otevírají iontové kanály (póry) přímo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vyloučení mediátoru a vybavení změny v postsynaptické části vyžaduje čas 0.3 - 1 ms =</w:t>
      </w:r>
      <w:r w:rsidDel="00000000" w:rsidR="00000000" w:rsidRPr="00000000">
        <w:rPr>
          <w:color w:val="ff0000"/>
          <w:rtl w:val="0"/>
        </w:rPr>
        <w:t xml:space="preserve"> synaptické zpoždění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působením uvolněného mediátoru a za součinnosti Ca</w:t>
      </w:r>
      <w:r w:rsidDel="00000000" w:rsidR="00000000" w:rsidRPr="00000000">
        <w:rPr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  <w:t xml:space="preserve"> se subsynaptická membrána stává buď vysoce propustnou (otevření iontových kanálů) pro hydratované ionty Na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což vede k </w:t>
      </w:r>
      <w:r w:rsidDel="00000000" w:rsidR="00000000" w:rsidRPr="00000000">
        <w:rPr>
          <w:color w:val="ff0000"/>
          <w:rtl w:val="0"/>
        </w:rPr>
        <w:t xml:space="preserve">depolarizaci</w:t>
      </w:r>
      <w:r w:rsidDel="00000000" w:rsidR="00000000" w:rsidRPr="00000000">
        <w:rPr>
          <w:rtl w:val="0"/>
        </w:rPr>
        <w:t xml:space="preserve"> a tedy k </w:t>
      </w:r>
      <w:r w:rsidDel="00000000" w:rsidR="00000000" w:rsidRPr="00000000">
        <w:rPr>
          <w:color w:val="ff0000"/>
          <w:rtl w:val="0"/>
        </w:rPr>
        <w:t xml:space="preserve">excitaci</w:t>
      </w:r>
      <w:r w:rsidDel="00000000" w:rsidR="00000000" w:rsidRPr="00000000">
        <w:rPr>
          <w:rtl w:val="0"/>
        </w:rPr>
        <w:t xml:space="preserve">, nebo se ještě zvýší její propustnost pro méně hydratované ionty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a Cl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, což má za následek </w:t>
      </w:r>
      <w:r w:rsidDel="00000000" w:rsidR="00000000" w:rsidRPr="00000000">
        <w:rPr>
          <w:color w:val="0000ff"/>
          <w:rtl w:val="0"/>
        </w:rPr>
        <w:t xml:space="preserve">hyperpolarizaci</w:t>
      </w:r>
      <w:r w:rsidDel="00000000" w:rsidR="00000000" w:rsidRPr="00000000">
        <w:rPr>
          <w:rtl w:val="0"/>
        </w:rPr>
        <w:t xml:space="preserve">, tj. </w:t>
      </w:r>
      <w:r w:rsidDel="00000000" w:rsidR="00000000" w:rsidRPr="00000000">
        <w:rPr>
          <w:color w:val="0000ff"/>
          <w:rtl w:val="0"/>
        </w:rPr>
        <w:t xml:space="preserve">inhibici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rucu7kpi7fi" w:id="10"/>
      <w:bookmarkEnd w:id="10"/>
      <w:r w:rsidDel="00000000" w:rsidR="00000000" w:rsidRPr="00000000">
        <w:rPr>
          <w:rtl w:val="0"/>
        </w:rPr>
        <w:t xml:space="preserve">Synapse elektrické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 elektrických synapsí jsou membrány pre- a postsynaptických buněk velmi těsně u sebe a jsou spojeny kanálky, resp. póry, které umožňují volný pohyb iontů a malých molekul  mezi cytoplazmou obou buněk. Předpokládá se, že pór je tvořen komplexem šesti proteinů nazvaných konexiny. Hlavní charakteristiky jsou: obousměrný přenos signálu, symetrická morfologie a větší rychlost přenosu signálu, než u chemických synapsí. Nacházejí se především v nervovém systému bezobratlých a u nižších obratlovců, ale vyskytují se i u savců. Jejich úloha v CNS není zcela jasná; mohou se zřejmě podílet na synchronizaci elektrické aktivity velkých populací neuronů nebo na některých procesech spojených se zpracováním vizuálních informací. Elektrické synapse mohou být regulovány v menší míře, než synapse chemické.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