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shd w:fill="ffffff" w:val="clear"/>
        <w:ind w:left="720" w:firstLine="0"/>
        <w:contextualSpacing w:val="0"/>
        <w:jc w:val="center"/>
        <w:rPr/>
      </w:pPr>
      <w:bookmarkStart w:colFirst="0" w:colLast="0" w:name="_ka6bbrovgsag" w:id="0"/>
      <w:bookmarkEnd w:id="0"/>
      <w:r w:rsidDel="00000000" w:rsidR="00000000" w:rsidRPr="00000000">
        <w:rPr>
          <w:rtl w:val="0"/>
        </w:rPr>
        <w:t xml:space="preserve">03. Kosterní sval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Svalstvo obstarává veškerý pohyb a změny napětí orgánů uvnitř těla i pohyb organicjmu v prostředí. Pohyb je jedním ze základních projevů života.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6km9038a2t4g" w:id="1"/>
      <w:bookmarkEnd w:id="1"/>
      <w:r w:rsidDel="00000000" w:rsidR="00000000" w:rsidRPr="00000000">
        <w:rPr>
          <w:rtl w:val="0"/>
        </w:rPr>
        <w:t xml:space="preserve">Kosterní sval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Jednotlivé svaly jsou tvořeny svalovými snopci, které jsou složeny ze svalových vláken. Svalová vlákna obsahují velký počet </w:t>
      </w:r>
      <w:r w:rsidDel="00000000" w:rsidR="00000000" w:rsidRPr="00000000">
        <w:rPr>
          <w:color w:val="ff0000"/>
          <w:rtl w:val="0"/>
        </w:rPr>
        <w:t xml:space="preserve">myofibril</w:t>
      </w:r>
      <w:r w:rsidDel="00000000" w:rsidR="00000000" w:rsidRPr="00000000">
        <w:rPr>
          <w:rtl w:val="0"/>
        </w:rPr>
        <w:t xml:space="preserve">, jež jsou tvořeny kontraktilními proteiny - </w:t>
      </w:r>
      <w:r w:rsidDel="00000000" w:rsidR="00000000" w:rsidRPr="00000000">
        <w:rPr>
          <w:color w:val="ff0000"/>
          <w:rtl w:val="0"/>
        </w:rPr>
        <w:t xml:space="preserve">aktinem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color w:val="ff0000"/>
          <w:rtl w:val="0"/>
        </w:rPr>
        <w:t xml:space="preserve">myosinem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Myofibrily jsou členěny na pravidelné úseky - </w:t>
      </w:r>
      <w:r w:rsidDel="00000000" w:rsidR="00000000" w:rsidRPr="00000000">
        <w:rPr>
          <w:color w:val="ff0000"/>
          <w:rtl w:val="0"/>
        </w:rPr>
        <w:t xml:space="preserve">sarkomery</w:t>
      </w:r>
      <w:r w:rsidDel="00000000" w:rsidR="00000000" w:rsidRPr="00000000">
        <w:rPr>
          <w:rtl w:val="0"/>
        </w:rPr>
        <w:t xml:space="preserve">, což jsou základní strukturní a funkční jednotky. Sarkomera je vzdálenost mezi dvěma Z-liniemi (Z-destičkami).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Do Z-linií jsou zakotvena tenká </w:t>
      </w:r>
      <w:r w:rsidDel="00000000" w:rsidR="00000000" w:rsidRPr="00000000">
        <w:rPr>
          <w:color w:val="ff0000"/>
          <w:rtl w:val="0"/>
        </w:rPr>
        <w:t xml:space="preserve">filamenta aktinu</w:t>
      </w:r>
      <w:r w:rsidDel="00000000" w:rsidR="00000000" w:rsidRPr="00000000">
        <w:rPr>
          <w:rtl w:val="0"/>
        </w:rPr>
        <w:t xml:space="preserve">, mezi nimi jsou tlustá </w:t>
      </w:r>
      <w:r w:rsidDel="00000000" w:rsidR="00000000" w:rsidRPr="00000000">
        <w:rPr>
          <w:color w:val="ff0000"/>
          <w:rtl w:val="0"/>
        </w:rPr>
        <w:t xml:space="preserve">filamenta myosinu</w:t>
      </w:r>
      <w:r w:rsidDel="00000000" w:rsidR="00000000" w:rsidRPr="00000000">
        <w:rPr>
          <w:rtl w:val="0"/>
        </w:rPr>
        <w:t xml:space="preserve">. Aktinová a myosinová vlákna se částečně překrývají, tím vzniká typický mikroskopický obraz příčného pruhování, ve kterém se střídají </w:t>
      </w:r>
      <w:r w:rsidDel="00000000" w:rsidR="00000000" w:rsidRPr="00000000">
        <w:rPr>
          <w:b w:val="1"/>
          <w:color w:val="0000ff"/>
          <w:rtl w:val="0"/>
        </w:rPr>
        <w:t xml:space="preserve">A</w:t>
      </w:r>
      <w:r w:rsidDel="00000000" w:rsidR="00000000" w:rsidRPr="00000000">
        <w:rPr>
          <w:color w:val="0000ff"/>
          <w:rtl w:val="0"/>
        </w:rPr>
        <w:t xml:space="preserve">nizotropní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color w:val="0000ff"/>
          <w:rtl w:val="0"/>
        </w:rPr>
        <w:t xml:space="preserve">I</w:t>
      </w:r>
      <w:r w:rsidDel="00000000" w:rsidR="00000000" w:rsidRPr="00000000">
        <w:rPr>
          <w:color w:val="0000ff"/>
          <w:rtl w:val="0"/>
        </w:rPr>
        <w:t xml:space="preserve">zotropní</w:t>
      </w:r>
      <w:r w:rsidDel="00000000" w:rsidR="00000000" w:rsidRPr="00000000">
        <w:rPr>
          <w:rtl w:val="0"/>
        </w:rPr>
        <w:t xml:space="preserve"> části.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owhcnbuo3lqx" w:id="2"/>
      <w:bookmarkEnd w:id="2"/>
      <w:r w:rsidDel="00000000" w:rsidR="00000000" w:rsidRPr="00000000">
        <w:rPr>
          <w:rtl w:val="0"/>
        </w:rPr>
        <w:t xml:space="preserve">T-tubuly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zprostředkovávají rychlý přenos akčního potenciálu z buněčné membrány k myofibrilám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Tubuly tvoří síť kolem myofibril. Na rozhraní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proužku myofibrily končí vústěním do široké terminální cisterny (obruč obepínající celou myofibrilu). Cisterna naléhá stranou odvrácenou od vústění tubulů retikula ke kolmo probíhajícímu T-tubulu sarkolemy. Ke každému T-tubulu naléhají 2 cisterny (z každé strany jedna) = komplexní struktura tvoří </w:t>
      </w:r>
      <w:r w:rsidDel="00000000" w:rsidR="00000000" w:rsidRPr="00000000">
        <w:rPr>
          <w:color w:val="ff0000"/>
          <w:rtl w:val="0"/>
        </w:rPr>
        <w:t xml:space="preserve">triádu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sjbtaghrp8sr" w:id="3"/>
      <w:bookmarkEnd w:id="3"/>
      <w:r w:rsidDel="00000000" w:rsidR="00000000" w:rsidRPr="00000000">
        <w:rPr>
          <w:rtl w:val="0"/>
        </w:rPr>
        <w:t xml:space="preserve">Sarkoplazmatické retikulum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představuje rezervoár kalciových iontů, které jsou klíčové pro spuštění a průbeh kontrakce myofibril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  <w:t xml:space="preserve">závisí na vápníku -&gt; kontrakce nastává při obsahu vápníku (Ca) </w:t>
      </w:r>
      <w:r w:rsidDel="00000000" w:rsidR="00000000" w:rsidRPr="00000000">
        <w:rPr>
          <w:sz w:val="28"/>
          <w:szCs w:val="28"/>
          <w:rtl w:val="0"/>
        </w:rPr>
        <w:t xml:space="preserve">10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-5</w:t>
      </w:r>
      <w:r w:rsidDel="00000000" w:rsidR="00000000" w:rsidRPr="00000000">
        <w:rPr>
          <w:rtl w:val="0"/>
        </w:rPr>
        <w:t xml:space="preserve">, relaxace nastává při </w:t>
      </w:r>
      <w:r w:rsidDel="00000000" w:rsidR="00000000" w:rsidRPr="00000000">
        <w:rPr>
          <w:sz w:val="28"/>
          <w:szCs w:val="28"/>
          <w:rtl w:val="0"/>
        </w:rPr>
        <w:t xml:space="preserve">10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-7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np06mzcsyjn3" w:id="4"/>
      <w:bookmarkEnd w:id="4"/>
      <w:r w:rsidDel="00000000" w:rsidR="00000000" w:rsidRPr="00000000">
        <w:rPr>
          <w:rtl w:val="0"/>
        </w:rPr>
        <w:t xml:space="preserve">Triáda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komplexní struktura složená z: terminální cisterna - T-tubulus - terminální cisterna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wkktvi77j3ar" w:id="5"/>
      <w:bookmarkEnd w:id="5"/>
      <w:r w:rsidDel="00000000" w:rsidR="00000000" w:rsidRPr="00000000">
        <w:rPr>
          <w:rtl w:val="0"/>
        </w:rPr>
        <w:t xml:space="preserve">Sarkomera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vzdálenost mezi dvěma Z-liniemi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nhuobadaz3a" w:id="6"/>
      <w:bookmarkEnd w:id="6"/>
      <w:r w:rsidDel="00000000" w:rsidR="00000000" w:rsidRPr="00000000">
        <w:rPr>
          <w:rtl w:val="0"/>
        </w:rPr>
        <w:t xml:space="preserve">Z-destička = Z-linie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4316duncpqpv" w:id="7"/>
      <w:bookmarkEnd w:id="7"/>
      <w:r w:rsidDel="00000000" w:rsidR="00000000" w:rsidRPr="00000000">
        <w:rPr>
          <w:rtl w:val="0"/>
        </w:rPr>
        <w:t xml:space="preserve">Aktinová a myozinová filamenta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qzrxs306vfp" w:id="8"/>
      <w:bookmarkEnd w:id="8"/>
      <w:r w:rsidDel="00000000" w:rsidR="00000000" w:rsidRPr="00000000">
        <w:rPr>
          <w:rtl w:val="0"/>
        </w:rPr>
        <w:t xml:space="preserve">Aktin - tenké filamentum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dvoušroubovice fláknitého F-aktinu, tvořená kulovitými jednotkami G-aktinu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 obou stranách jsou připojeny molekuly tropomyosinu a troponinu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tropomyosin za klidových podmínek kryje aktivní místa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troponin je bílkovina v určitých vzdálenostech umístěná na aktinu a má 3 podjednotky (pro nás nezajímavé snad)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297468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97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13quyldt88i" w:id="9"/>
      <w:bookmarkEnd w:id="9"/>
      <w:r w:rsidDel="00000000" w:rsidR="00000000" w:rsidRPr="00000000">
        <w:rPr>
          <w:rtl w:val="0"/>
        </w:rPr>
        <w:t xml:space="preserve">Myosin - tlusté filamentum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každé vlákno tvoří dvě molekuly myosinu, které se kolem sebe obtáčejí (ocas) a na konci se rozšiřují (hlavička)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část mezi hlavičkou a ocasem má schopnost ohybu (krček)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hlavička má ATP-ázovou aktivitu a váže se na aktivní místa aktinu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2762250</wp:posOffset>
            </wp:positionH>
            <wp:positionV relativeFrom="paragraph">
              <wp:posOffset>43050</wp:posOffset>
            </wp:positionV>
            <wp:extent cx="2857500" cy="127635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je tvořeno mnoha molekulamy myosinu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ocasi vytváří osu filamenta, hlavičky ční do prostoru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hjzopwa76q0o" w:id="10"/>
      <w:bookmarkEnd w:id="10"/>
      <w:r w:rsidDel="00000000" w:rsidR="00000000" w:rsidRPr="00000000">
        <w:rPr>
          <w:rtl w:val="0"/>
        </w:rPr>
        <w:t xml:space="preserve">Popis kontrakce kosterního svalu</w:t>
      </w:r>
    </w:p>
    <w:p w:rsidR="00000000" w:rsidDel="00000000" w:rsidP="00000000" w:rsidRDefault="00000000" w:rsidRPr="00000000">
      <w:pPr>
        <w:ind w:left="0" w:firstLine="30"/>
        <w:contextualSpacing w:val="0"/>
        <w:rPr/>
      </w:pPr>
      <w:r w:rsidDel="00000000" w:rsidR="00000000" w:rsidRPr="00000000">
        <w:rPr>
          <w:rtl w:val="0"/>
        </w:rPr>
        <w:t xml:space="preserve">V zakončení motoneuronu se nachází velké množství vezikul s neurotransmiterem acetycholinem. Při průchodu akčního potenciálu nervovým vláknem se váčky otevřou do synaptické štěrbiny. Acetylcholin se vyplaví a naváže se na postsynaptické receptory. Toto navázání mediátoru na receptor způsobí v postsynaptické membráně otevření kanálů pro sodíkové ionty, a vyvolá tak vznik akčního potenciálu na svalové buňce. Tento potenciál se následně šíří po celé svalové buňce. T-tubuly jej odvádějí k hlubším strukturám svalové buňky tak, že cisterny sarkoplazmatického retikula jsou aktivovány v podstatě najednou.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 aktivaci sarkoplazmatického retikula se do sarkoplazmy uvolní ionty Ca2+, které se poté navážou na troponin, a tím zahájí proces svalové kontrakce. Pro posun filament ve svalovém vlákně, a tedy ke vzniku svalové kontrakce, je zapotřebí energie. Tato energie je ve svalech ukryta v podobě adenosintrifosfátu, neboli ATP. Molekuly ATP se vážou na hlavy myozinu, které mají ATPázovou aktivitu. V okamžiku napojení myozinové hlavice na aktinové vlákno se ATP rozštěpí na ADP + Pi a myozinové hlavice se připojí k aktinovému vláknu a sklopí o 40 °, což má za následek, že aktinová a myozinová vlákna se vůči sobě posunou. S vazbou a rozpadem další molekuly ATP se hlavice myozinu uvolní od aktinu a vrátí do původní polohy. Zhruba po jedné minutě se vápenaté ionty aktivně pumpují zpět do sarkoplazmatického retikula, zde jsou uskladněny do příchodu dalšího akčního potenciálu.</w:t>
      </w:r>
    </w:p>
    <w:p w:rsidR="00000000" w:rsidDel="00000000" w:rsidP="00000000" w:rsidRDefault="00000000" w:rsidRPr="00000000">
      <w:pPr>
        <w:ind w:left="-3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1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2" Type="http://schemas.openxmlformats.org/officeDocument/2006/relationships/image" Target="media/image13.png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