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17.1–Lopta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=45,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okvir gola bez mreže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Cylinder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Disk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 (nalazi se na podlozi).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crnom bojom u gornjem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Tahoma, 10pt,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PF1S17.1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15 bodova.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Golu pridružiti teksturu bele plastike.Definisati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teksturutrave(slika koja se koristi je jedan segment trave). Pritom obavezno skalirati teksturu (shodno potrebi).Skalirati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 iza lopte i usmeriti je ka golu.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visine automatskogodskakanja lopte,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 skaliranja lopte,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automatske rotacije lopte oko svoje x-ose.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S/F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)rozeboje iznadlopte, usmeren ka lopti.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golapostaviti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automatskog odskakanja lopte u vertikalnom pravcu  irotacije lopte oko svoje x-ose.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koja uključujekretanje lopte ka golu, pogodak u stativu i vraćanje na početno mesto.U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Neophodneteksturepronaćinainternetu. Predmetniprojekat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PF2S17.1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 Obrisatipoddirektorijume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35 bodova.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623</Words>
  <Characters>3920</Characters>
  <CharactersWithSpaces>4474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2021-11-20T18:54:03Z</dcterms:modified>
  <cp:revision>1</cp:revision>
  <dc:subject/>
  <dc:title/>
</cp:coreProperties>
</file>