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725A" w14:textId="32C9883A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</w:p>
    <w:p w14:paraId="0C52C69B" w14:textId="787BDCA7" w:rsidR="003A2FC4" w:rsidRPr="005C0981" w:rsidRDefault="0025047A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8D2A31" wp14:editId="42CCECBA">
            <wp:simplePos x="0" y="0"/>
            <wp:positionH relativeFrom="margin">
              <wp:align>center</wp:align>
            </wp:positionH>
            <wp:positionV relativeFrom="margin">
              <wp:posOffset>397185</wp:posOffset>
            </wp:positionV>
            <wp:extent cx="1379220" cy="1045210"/>
            <wp:effectExtent l="76200" t="57150" r="49530" b="9779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45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9EEF7" w14:textId="77777777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20"/>
          <w:szCs w:val="8"/>
        </w:rPr>
      </w:pPr>
    </w:p>
    <w:p w14:paraId="539F4F7E" w14:textId="77777777" w:rsidR="0025047A" w:rsidRDefault="0025047A" w:rsidP="00C00EC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</w:pPr>
    </w:p>
    <w:p w14:paraId="641FB453" w14:textId="77777777" w:rsidR="0025047A" w:rsidRDefault="0025047A" w:rsidP="00C00EC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</w:pPr>
    </w:p>
    <w:p w14:paraId="056DF609" w14:textId="77777777" w:rsidR="0025047A" w:rsidRDefault="0025047A" w:rsidP="00C00EC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</w:pPr>
    </w:p>
    <w:p w14:paraId="508486FA" w14:textId="2F55B0D7" w:rsidR="00F255F6" w:rsidRPr="00C33CC0" w:rsidRDefault="00F255F6" w:rsidP="00C00EC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</w:pPr>
      <w:r w:rsidRPr="00C33CC0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D</w:t>
      </w:r>
      <w:r w:rsidR="00F20AE6" w:rsidRPr="00C33CC0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ÉCISION N°00</w:t>
      </w:r>
      <w:r w:rsidR="00597867" w:rsidRPr="00C33CC0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4</w:t>
      </w:r>
      <w:r w:rsidR="002D7E98" w:rsidRPr="00C33CC0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-DG/UPFHOB-MALI/05</w:t>
      </w:r>
      <w:r w:rsidRPr="00C33CC0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0922</w:t>
      </w:r>
    </w:p>
    <w:p w14:paraId="073B1644" w14:textId="7B46DDA7" w:rsidR="00F255F6" w:rsidRDefault="00597867" w:rsidP="00C00EC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</w:pPr>
      <w:r w:rsidRPr="00C33CC0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>PORTANT CRÉATION, ORGANISATION ET FONCTIONNEMENT D'UN COMITE DE RECHERCHE</w:t>
      </w:r>
    </w:p>
    <w:p w14:paraId="1BB71C91" w14:textId="77777777" w:rsidR="00C33CC0" w:rsidRPr="00C33CC0" w:rsidRDefault="00C33CC0" w:rsidP="00C00EC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</w:pPr>
    </w:p>
    <w:p w14:paraId="432F3755" w14:textId="3D85A6C1" w:rsidR="00F20AE6" w:rsidRDefault="00F20AE6" w:rsidP="00C00EC3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0"/>
          <w:szCs w:val="20"/>
          <w:lang w:eastAsia="en-US"/>
        </w:rPr>
      </w:pPr>
      <w:r>
        <w:rPr>
          <w:rFonts w:ascii="Arial" w:eastAsia="Calibri" w:hAnsi="Arial" w:cs="Arial"/>
          <w:b/>
          <w:bCs/>
          <w:color w:val="000000" w:themeColor="text1"/>
          <w:sz w:val="20"/>
          <w:szCs w:val="20"/>
          <w:lang w:eastAsia="en-US"/>
        </w:rPr>
        <w:t>Le Directeur Général,</w:t>
      </w:r>
    </w:p>
    <w:p w14:paraId="6B50A535" w14:textId="77777777" w:rsidR="00C33CC0" w:rsidRPr="00C00EC3" w:rsidRDefault="00C33CC0" w:rsidP="00C00EC3">
      <w:pPr>
        <w:spacing w:line="240" w:lineRule="auto"/>
        <w:jc w:val="center"/>
        <w:rPr>
          <w:szCs w:val="24"/>
          <w:lang w:eastAsia="en-US"/>
        </w:rPr>
      </w:pPr>
    </w:p>
    <w:p w14:paraId="0EE49021" w14:textId="77777777" w:rsidR="00F255F6" w:rsidRPr="00C00EC3" w:rsidRDefault="00F255F6" w:rsidP="00C00EC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C00EC3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 w:rsidRPr="00C00EC3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Loi n°2012-013 du 24 février 2012 relative aux établissements privés d’enseignement en République du Mali,</w:t>
      </w:r>
    </w:p>
    <w:p w14:paraId="7179ECC5" w14:textId="2AB681DC" w:rsidR="00F255F6" w:rsidRDefault="00F255F6" w:rsidP="00C00EC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C00EC3">
        <w:rPr>
          <w:rFonts w:ascii="Arial" w:eastAsia="Calibri" w:hAnsi="Arial" w:cs="Arial"/>
          <w:color w:val="000000" w:themeColor="text1"/>
          <w:szCs w:val="24"/>
          <w:lang w:eastAsia="en-US"/>
        </w:rPr>
        <w:t>Vu les arrêtés et décisions autorisant la création et le fonctionnement de l'Université Privée Félix Houphouët Boigny</w:t>
      </w:r>
      <w:r w:rsidR="009A2CE4">
        <w:rPr>
          <w:rFonts w:ascii="Arial" w:eastAsia="Calibri" w:hAnsi="Arial" w:cs="Arial"/>
          <w:color w:val="000000" w:themeColor="text1"/>
          <w:szCs w:val="24"/>
          <w:lang w:eastAsia="en-US"/>
        </w:rPr>
        <w:t>-</w:t>
      </w:r>
      <w:r w:rsidRPr="00C00EC3">
        <w:rPr>
          <w:rFonts w:ascii="Arial" w:eastAsia="Calibri" w:hAnsi="Arial" w:cs="Arial"/>
          <w:color w:val="000000" w:themeColor="text1"/>
          <w:szCs w:val="24"/>
          <w:lang w:eastAsia="en-US"/>
        </w:rPr>
        <w:t>Mali,</w:t>
      </w:r>
    </w:p>
    <w:p w14:paraId="6DE0698B" w14:textId="77777777" w:rsidR="002D7E98" w:rsidRPr="005C0981" w:rsidRDefault="002D7E98" w:rsidP="002D7E98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ED45EB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Décision n° 2018-0000613/MERSRS-SG du 13 avril 2018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autorisant la cré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ation de 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</w:p>
    <w:p w14:paraId="48AE9D96" w14:textId="7BCBB2A5" w:rsidR="002D7E98" w:rsidRPr="00C00EC3" w:rsidRDefault="002D7E98" w:rsidP="00C00EC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C00EC3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l’Arrêté N°6093/MESRS-SG du 31 décembre 2021 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autorisant l’ouverture de 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6D7D4267" w14:textId="77777777" w:rsidR="00F255F6" w:rsidRPr="00C00EC3" w:rsidRDefault="00F255F6" w:rsidP="00C00EC3">
      <w:pPr>
        <w:spacing w:after="100" w:afterAutospacing="1" w:line="240" w:lineRule="auto"/>
        <w:rPr>
          <w:szCs w:val="24"/>
          <w:lang w:eastAsia="en-US"/>
        </w:rPr>
      </w:pPr>
      <w:r w:rsidRPr="00C00EC3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 w:rsidRPr="00C00EC3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l’engagement de l'UPFHOB-MALI à promouvoir l'excellence académique</w:t>
      </w:r>
      <w:r w:rsidRPr="00C00EC3">
        <w:rPr>
          <w:szCs w:val="24"/>
          <w:lang w:eastAsia="en-US"/>
        </w:rPr>
        <w:t xml:space="preserve"> </w:t>
      </w:r>
      <w:r w:rsidRPr="00C00EC3">
        <w:rPr>
          <w:rFonts w:ascii="Arial" w:eastAsia="Calibri" w:hAnsi="Arial" w:cs="Arial"/>
          <w:color w:val="000000" w:themeColor="text1"/>
          <w:szCs w:val="24"/>
          <w:lang w:eastAsia="en-US"/>
        </w:rPr>
        <w:t>et l'amélioration continue de la qualité dans l'enseignement supérieur.</w:t>
      </w:r>
    </w:p>
    <w:p w14:paraId="7969632C" w14:textId="77777777" w:rsidR="00F255F6" w:rsidRPr="00C00EC3" w:rsidRDefault="00F255F6" w:rsidP="00C00EC3">
      <w:pPr>
        <w:spacing w:before="100" w:beforeAutospacing="1" w:after="100" w:afterAutospacing="1" w:line="240" w:lineRule="auto"/>
        <w:jc w:val="center"/>
        <w:rPr>
          <w:rFonts w:ascii="Arial" w:eastAsia="Calibri" w:hAnsi="Arial" w:cs="Arial"/>
          <w:b/>
          <w:color w:val="000000" w:themeColor="text1"/>
          <w:szCs w:val="24"/>
          <w:lang w:eastAsia="en-US"/>
        </w:rPr>
      </w:pPr>
      <w:r w:rsidRPr="00C00EC3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DÉCIDE</w:t>
      </w:r>
    </w:p>
    <w:p w14:paraId="4BB8D6F3" w14:textId="2C88C0EE" w:rsidR="00597867" w:rsidRPr="00C00EC3" w:rsidRDefault="00597867" w:rsidP="00C00EC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b/>
          <w:bCs/>
          <w:szCs w:val="24"/>
          <w:lang w:eastAsia="en-US"/>
        </w:rPr>
        <w:t>Article 1 :</w:t>
      </w:r>
      <w:r w:rsidRPr="00C00EC3">
        <w:rPr>
          <w:rFonts w:ascii="Arial" w:hAnsi="Arial" w:cs="Arial"/>
          <w:szCs w:val="24"/>
          <w:lang w:eastAsia="en-US"/>
        </w:rPr>
        <w:t xml:space="preserve"> Il est créé un </w:t>
      </w:r>
      <w:r w:rsidRPr="00C00EC3">
        <w:rPr>
          <w:rFonts w:ascii="Arial" w:hAnsi="Arial" w:cs="Arial"/>
          <w:b/>
          <w:bCs/>
          <w:szCs w:val="24"/>
          <w:lang w:eastAsia="en-US"/>
        </w:rPr>
        <w:t>Comité de Recherche (CR)</w:t>
      </w:r>
      <w:r w:rsidRPr="00C00EC3">
        <w:rPr>
          <w:rFonts w:ascii="Arial" w:hAnsi="Arial" w:cs="Arial"/>
          <w:szCs w:val="24"/>
          <w:lang w:eastAsia="en-US"/>
        </w:rPr>
        <w:t xml:space="preserve"> au sein de l’Université Privée Félix Houphouët Boigny</w:t>
      </w:r>
      <w:r w:rsidR="009A2CE4">
        <w:rPr>
          <w:rFonts w:ascii="Arial" w:hAnsi="Arial" w:cs="Arial"/>
          <w:szCs w:val="24"/>
          <w:lang w:eastAsia="en-US"/>
        </w:rPr>
        <w:t>-</w:t>
      </w:r>
      <w:r w:rsidRPr="00C00EC3">
        <w:rPr>
          <w:rFonts w:ascii="Arial" w:hAnsi="Arial" w:cs="Arial"/>
          <w:szCs w:val="24"/>
          <w:lang w:eastAsia="en-US"/>
        </w:rPr>
        <w:t>Mali (UPFHOB-MALI), chargé de promouvoir, coordonner et superviser les activités de recherche au sein de l'institution.</w:t>
      </w:r>
    </w:p>
    <w:p w14:paraId="58472385" w14:textId="77777777" w:rsidR="009A2CE4" w:rsidRDefault="00597867" w:rsidP="00C00EC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b/>
          <w:bCs/>
          <w:szCs w:val="24"/>
          <w:lang w:eastAsia="en-US"/>
        </w:rPr>
        <w:t>Article 2 :</w:t>
      </w:r>
      <w:r w:rsidRPr="00C00EC3">
        <w:rPr>
          <w:rFonts w:ascii="Arial" w:hAnsi="Arial" w:cs="Arial"/>
          <w:szCs w:val="24"/>
          <w:lang w:eastAsia="en-US"/>
        </w:rPr>
        <w:t xml:space="preserve"> </w:t>
      </w:r>
      <w:r w:rsidRPr="00C00EC3">
        <w:rPr>
          <w:rFonts w:ascii="Arial" w:hAnsi="Arial" w:cs="Arial"/>
          <w:b/>
          <w:bCs/>
          <w:szCs w:val="24"/>
          <w:lang w:eastAsia="en-US"/>
        </w:rPr>
        <w:t>Missions du CR</w:t>
      </w:r>
      <w:r w:rsidRPr="00C00EC3">
        <w:rPr>
          <w:rFonts w:ascii="Arial" w:hAnsi="Arial" w:cs="Arial"/>
          <w:szCs w:val="24"/>
          <w:lang w:eastAsia="en-US"/>
        </w:rPr>
        <w:t xml:space="preserve"> </w:t>
      </w:r>
    </w:p>
    <w:p w14:paraId="0D1B002C" w14:textId="155E2892" w:rsidR="00597867" w:rsidRPr="00C00EC3" w:rsidRDefault="00597867" w:rsidP="00C00EC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Le Comité de Recherche a pour mission de :</w:t>
      </w:r>
    </w:p>
    <w:p w14:paraId="5FE24DEE" w14:textId="77777777" w:rsidR="00597867" w:rsidRPr="00C00EC3" w:rsidRDefault="00597867" w:rsidP="00C00EC3">
      <w:pPr>
        <w:numPr>
          <w:ilvl w:val="0"/>
          <w:numId w:val="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Promouvoir la recherche scientifique dans les différents domaines d’études de l’UPFHOB-MALI ;</w:t>
      </w:r>
    </w:p>
    <w:p w14:paraId="0CCDE10D" w14:textId="44D650CE" w:rsidR="006270E7" w:rsidRPr="006270E7" w:rsidRDefault="00597867" w:rsidP="006270E7">
      <w:pPr>
        <w:numPr>
          <w:ilvl w:val="0"/>
          <w:numId w:val="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Identifier les priorités de recherche pour l’institution en lien avec les enjeux régionaux, nationaux et internationaux ;</w:t>
      </w:r>
    </w:p>
    <w:p w14:paraId="025590EB" w14:textId="5CDDE3F9" w:rsidR="00597867" w:rsidRDefault="00597867" w:rsidP="00C00EC3">
      <w:pPr>
        <w:numPr>
          <w:ilvl w:val="0"/>
          <w:numId w:val="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Soutenir les projets de recherche menés par les enseignants-chercheurs et les étudiants ;</w:t>
      </w:r>
    </w:p>
    <w:p w14:paraId="2FD1B514" w14:textId="09B5342A" w:rsidR="006270E7" w:rsidRPr="006270E7" w:rsidRDefault="006270E7" w:rsidP="006270E7">
      <w:pPr>
        <w:numPr>
          <w:ilvl w:val="0"/>
          <w:numId w:val="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 xml:space="preserve">Valider </w:t>
      </w:r>
      <w:r w:rsidRPr="00C00EC3">
        <w:rPr>
          <w:rFonts w:ascii="Arial" w:hAnsi="Arial" w:cs="Arial"/>
          <w:szCs w:val="24"/>
          <w:lang w:eastAsia="en-US"/>
        </w:rPr>
        <w:t>les projets de recherche menés par les enseignants-chercheurs et les étudiants</w:t>
      </w:r>
      <w:r>
        <w:rPr>
          <w:rFonts w:ascii="Arial" w:hAnsi="Arial" w:cs="Arial"/>
          <w:szCs w:val="24"/>
          <w:lang w:eastAsia="en-US"/>
        </w:rPr>
        <w:t> ;</w:t>
      </w:r>
    </w:p>
    <w:p w14:paraId="5014C90C" w14:textId="69D1C725" w:rsidR="006270E7" w:rsidRDefault="006270E7" w:rsidP="00C00EC3">
      <w:pPr>
        <w:numPr>
          <w:ilvl w:val="0"/>
          <w:numId w:val="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>S</w:t>
      </w:r>
      <w:r w:rsidRPr="00C00EC3">
        <w:rPr>
          <w:rFonts w:ascii="Arial" w:hAnsi="Arial" w:cs="Arial"/>
          <w:szCs w:val="24"/>
          <w:lang w:eastAsia="en-US"/>
        </w:rPr>
        <w:t>uperviser les projets de recherche menés par les enseignants-chercheurs et les étudiants</w:t>
      </w:r>
      <w:r>
        <w:rPr>
          <w:rFonts w:ascii="Arial" w:hAnsi="Arial" w:cs="Arial"/>
          <w:szCs w:val="24"/>
          <w:lang w:eastAsia="en-US"/>
        </w:rPr>
        <w:t> ;</w:t>
      </w:r>
    </w:p>
    <w:p w14:paraId="27A53B99" w14:textId="77777777" w:rsidR="00597867" w:rsidRPr="00C00EC3" w:rsidRDefault="00597867" w:rsidP="00C00EC3">
      <w:pPr>
        <w:numPr>
          <w:ilvl w:val="0"/>
          <w:numId w:val="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Veiller à la qualité et à l’éthique des recherches menées ;</w:t>
      </w:r>
    </w:p>
    <w:p w14:paraId="08EC2737" w14:textId="4301C534" w:rsidR="00597867" w:rsidRPr="00C00EC3" w:rsidRDefault="00597867" w:rsidP="00C00EC3">
      <w:pPr>
        <w:numPr>
          <w:ilvl w:val="0"/>
          <w:numId w:val="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Rechercher des financements externes pour soutenir les projets de recherche;</w:t>
      </w:r>
    </w:p>
    <w:p w14:paraId="66A93029" w14:textId="77777777" w:rsidR="00597867" w:rsidRDefault="00597867" w:rsidP="00C00EC3">
      <w:pPr>
        <w:numPr>
          <w:ilvl w:val="0"/>
          <w:numId w:val="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Assurer la diffusion des résultats de la recherche au sein de la communauté universitaire et au-delà.</w:t>
      </w:r>
    </w:p>
    <w:p w14:paraId="213FBE90" w14:textId="77777777" w:rsidR="002F08D9" w:rsidRPr="00C00EC3" w:rsidRDefault="002F08D9" w:rsidP="002F08D9">
      <w:pPr>
        <w:spacing w:line="240" w:lineRule="auto"/>
        <w:ind w:left="720"/>
        <w:jc w:val="left"/>
        <w:rPr>
          <w:rFonts w:ascii="Arial" w:hAnsi="Arial" w:cs="Arial"/>
          <w:szCs w:val="24"/>
          <w:lang w:eastAsia="en-US"/>
        </w:rPr>
      </w:pPr>
    </w:p>
    <w:p w14:paraId="46EB1141" w14:textId="77777777" w:rsidR="009A2CE4" w:rsidRDefault="00597867" w:rsidP="00C00EC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b/>
          <w:bCs/>
          <w:szCs w:val="24"/>
          <w:lang w:eastAsia="en-US"/>
        </w:rPr>
        <w:lastRenderedPageBreak/>
        <w:t>Article 3 :</w:t>
      </w:r>
      <w:r w:rsidRPr="00C00EC3">
        <w:rPr>
          <w:rFonts w:ascii="Arial" w:hAnsi="Arial" w:cs="Arial"/>
          <w:szCs w:val="24"/>
          <w:lang w:eastAsia="en-US"/>
        </w:rPr>
        <w:t xml:space="preserve"> </w:t>
      </w:r>
      <w:r w:rsidRPr="00C00EC3">
        <w:rPr>
          <w:rFonts w:ascii="Arial" w:hAnsi="Arial" w:cs="Arial"/>
          <w:b/>
          <w:bCs/>
          <w:szCs w:val="24"/>
          <w:lang w:eastAsia="en-US"/>
        </w:rPr>
        <w:t>Composition du CR</w:t>
      </w:r>
      <w:r w:rsidRPr="00C00EC3">
        <w:rPr>
          <w:rFonts w:ascii="Arial" w:hAnsi="Arial" w:cs="Arial"/>
          <w:szCs w:val="24"/>
          <w:lang w:eastAsia="en-US"/>
        </w:rPr>
        <w:t xml:space="preserve"> </w:t>
      </w:r>
    </w:p>
    <w:p w14:paraId="03A9842B" w14:textId="3C2A8989" w:rsidR="00597867" w:rsidRPr="00C00EC3" w:rsidRDefault="00597867" w:rsidP="00C00EC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Le Comité de Recherche est composé de :</w:t>
      </w:r>
    </w:p>
    <w:p w14:paraId="19400EFC" w14:textId="44B5B972" w:rsidR="00597867" w:rsidRPr="00C00EC3" w:rsidRDefault="00597867" w:rsidP="00C00EC3">
      <w:pPr>
        <w:numPr>
          <w:ilvl w:val="0"/>
          <w:numId w:val="7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Un président, nommé</w:t>
      </w:r>
      <w:r w:rsidR="00493474">
        <w:rPr>
          <w:rFonts w:ascii="Arial" w:hAnsi="Arial" w:cs="Arial"/>
          <w:szCs w:val="24"/>
          <w:lang w:eastAsia="en-US"/>
        </w:rPr>
        <w:t xml:space="preserve"> par le Président de l’Université sur proposition du Directeur Général,</w:t>
      </w:r>
      <w:r w:rsidRPr="00C00EC3">
        <w:rPr>
          <w:rFonts w:ascii="Arial" w:hAnsi="Arial" w:cs="Arial"/>
          <w:szCs w:val="24"/>
          <w:lang w:eastAsia="en-US"/>
        </w:rPr>
        <w:t xml:space="preserve"> parmi les chercheurs les plus expérimentés de l'université ;</w:t>
      </w:r>
    </w:p>
    <w:p w14:paraId="498B9736" w14:textId="633C3927" w:rsidR="00597867" w:rsidRPr="00C00EC3" w:rsidRDefault="00597867" w:rsidP="00C00EC3">
      <w:pPr>
        <w:numPr>
          <w:ilvl w:val="0"/>
          <w:numId w:val="7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D</w:t>
      </w:r>
      <w:r w:rsidR="00196222">
        <w:rPr>
          <w:rFonts w:ascii="Arial" w:hAnsi="Arial" w:cs="Arial"/>
          <w:szCs w:val="24"/>
          <w:lang w:eastAsia="en-US"/>
        </w:rPr>
        <w:t>eux</w:t>
      </w:r>
      <w:r w:rsidRPr="00C00EC3">
        <w:rPr>
          <w:rFonts w:ascii="Arial" w:hAnsi="Arial" w:cs="Arial"/>
          <w:szCs w:val="24"/>
          <w:lang w:eastAsia="en-US"/>
        </w:rPr>
        <w:t xml:space="preserve"> membres permanents issus des départements académiques ayant des activités de recherche ;</w:t>
      </w:r>
    </w:p>
    <w:p w14:paraId="0B34DF44" w14:textId="1A612D07" w:rsidR="00597867" w:rsidRPr="00C00EC3" w:rsidRDefault="00196222" w:rsidP="00C00EC3">
      <w:pPr>
        <w:numPr>
          <w:ilvl w:val="0"/>
          <w:numId w:val="7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>Un</w:t>
      </w:r>
      <w:r w:rsidR="00597867" w:rsidRPr="00C00EC3">
        <w:rPr>
          <w:rFonts w:ascii="Arial" w:hAnsi="Arial" w:cs="Arial"/>
          <w:szCs w:val="24"/>
          <w:lang w:eastAsia="en-US"/>
        </w:rPr>
        <w:t xml:space="preserve"> chercheur externe, invité à titre consultatif, si nécessaire ;</w:t>
      </w:r>
    </w:p>
    <w:p w14:paraId="0665F5B8" w14:textId="4CFEDCDF" w:rsidR="00597867" w:rsidRPr="00C00EC3" w:rsidRDefault="00196222" w:rsidP="00C00EC3">
      <w:pPr>
        <w:numPr>
          <w:ilvl w:val="0"/>
          <w:numId w:val="7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>Un</w:t>
      </w:r>
      <w:r w:rsidR="00597867" w:rsidRPr="00C00EC3">
        <w:rPr>
          <w:rFonts w:ascii="Arial" w:hAnsi="Arial" w:cs="Arial"/>
          <w:szCs w:val="24"/>
          <w:lang w:eastAsia="en-US"/>
        </w:rPr>
        <w:t xml:space="preserve"> représentant des étudiants en cycle de master ou doctorat.</w:t>
      </w:r>
    </w:p>
    <w:p w14:paraId="1090484C" w14:textId="77777777" w:rsidR="00597867" w:rsidRPr="00C00EC3" w:rsidRDefault="00597867" w:rsidP="00C00EC3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C00EC3">
        <w:rPr>
          <w:rFonts w:ascii="Arial" w:hAnsi="Arial" w:cs="Arial"/>
          <w:b/>
          <w:bCs/>
          <w:szCs w:val="24"/>
          <w:lang w:val="en-US" w:eastAsia="en-US"/>
        </w:rPr>
        <w:t>Article 4 :</w:t>
      </w:r>
      <w:r w:rsidRPr="00C00EC3">
        <w:rPr>
          <w:rFonts w:ascii="Arial" w:hAnsi="Arial" w:cs="Arial"/>
          <w:szCs w:val="24"/>
          <w:lang w:val="en-US" w:eastAsia="en-US"/>
        </w:rPr>
        <w:t xml:space="preserve"> </w:t>
      </w:r>
      <w:r w:rsidRPr="00C00EC3">
        <w:rPr>
          <w:rFonts w:ascii="Arial" w:hAnsi="Arial" w:cs="Arial"/>
          <w:b/>
          <w:bCs/>
          <w:szCs w:val="24"/>
          <w:lang w:val="en-US" w:eastAsia="en-US"/>
        </w:rPr>
        <w:t>Fonctionnement du CR</w:t>
      </w:r>
    </w:p>
    <w:p w14:paraId="0A3244C9" w14:textId="77777777" w:rsidR="00597867" w:rsidRPr="00C00EC3" w:rsidRDefault="00597867" w:rsidP="00C00EC3">
      <w:pPr>
        <w:numPr>
          <w:ilvl w:val="0"/>
          <w:numId w:val="8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Le CR se réunit au moins une fois par trimestre ou chaque fois que nécessaire, sur convocation de son président ;</w:t>
      </w:r>
    </w:p>
    <w:p w14:paraId="458576D6" w14:textId="77777777" w:rsidR="00597867" w:rsidRPr="00C00EC3" w:rsidRDefault="00597867" w:rsidP="00C00EC3">
      <w:pPr>
        <w:numPr>
          <w:ilvl w:val="0"/>
          <w:numId w:val="8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Les décisions du CR sont prises à la majorité des membres présents ;</w:t>
      </w:r>
    </w:p>
    <w:p w14:paraId="2C2CC2D7" w14:textId="77777777" w:rsidR="00597867" w:rsidRPr="00C00EC3" w:rsidRDefault="00597867" w:rsidP="00C00EC3">
      <w:pPr>
        <w:numPr>
          <w:ilvl w:val="0"/>
          <w:numId w:val="8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Un rapport détaillé de chaque réunion est rédigé et soumis à la Direction générale pour validation et mise en œuvre des recommandations.</w:t>
      </w:r>
    </w:p>
    <w:p w14:paraId="4C3B7671" w14:textId="18731502" w:rsidR="00597867" w:rsidRPr="00C00EC3" w:rsidRDefault="00597867" w:rsidP="00C00EC3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C00EC3">
        <w:rPr>
          <w:rFonts w:ascii="Arial" w:hAnsi="Arial" w:cs="Arial"/>
          <w:b/>
          <w:bCs/>
          <w:szCs w:val="24"/>
          <w:lang w:val="en-US" w:eastAsia="en-US"/>
        </w:rPr>
        <w:t>Article 5 :</w:t>
      </w:r>
      <w:r w:rsidRPr="00C00EC3">
        <w:rPr>
          <w:rFonts w:ascii="Arial" w:hAnsi="Arial" w:cs="Arial"/>
          <w:szCs w:val="24"/>
          <w:lang w:val="en-US" w:eastAsia="en-US"/>
        </w:rPr>
        <w:t xml:space="preserve"> </w:t>
      </w:r>
      <w:r>
        <w:rPr>
          <w:rFonts w:ascii="Arial" w:hAnsi="Arial" w:cs="Arial"/>
          <w:b/>
          <w:bCs/>
          <w:szCs w:val="24"/>
          <w:lang w:val="en-US" w:eastAsia="en-US"/>
        </w:rPr>
        <w:t>Attributions et r</w:t>
      </w:r>
      <w:r w:rsidRPr="00C00EC3">
        <w:rPr>
          <w:rFonts w:ascii="Arial" w:hAnsi="Arial" w:cs="Arial"/>
          <w:b/>
          <w:bCs/>
          <w:szCs w:val="24"/>
          <w:lang w:val="en-US" w:eastAsia="en-US"/>
        </w:rPr>
        <w:t>esponsabilités</w:t>
      </w:r>
    </w:p>
    <w:p w14:paraId="203B99B4" w14:textId="77777777" w:rsidR="00597867" w:rsidRPr="00C00EC3" w:rsidRDefault="00597867" w:rsidP="00C00EC3">
      <w:pPr>
        <w:numPr>
          <w:ilvl w:val="0"/>
          <w:numId w:val="9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Le président du CR est responsable de l'organisation des réunions et de la coordination des activités du comité ;</w:t>
      </w:r>
    </w:p>
    <w:p w14:paraId="29846143" w14:textId="77777777" w:rsidR="00597867" w:rsidRPr="00C00EC3" w:rsidRDefault="00597867" w:rsidP="00C00EC3">
      <w:pPr>
        <w:numPr>
          <w:ilvl w:val="0"/>
          <w:numId w:val="9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Les membres du CR sont chargés d’accompagner et de suivre les projets de recherche, ainsi que d’assurer l’évaluation continue des travaux ;</w:t>
      </w:r>
    </w:p>
    <w:p w14:paraId="56941D22" w14:textId="77777777" w:rsidR="00597867" w:rsidRPr="00C00EC3" w:rsidRDefault="00597867" w:rsidP="00C00EC3">
      <w:pPr>
        <w:numPr>
          <w:ilvl w:val="0"/>
          <w:numId w:val="9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szCs w:val="24"/>
          <w:lang w:eastAsia="en-US"/>
        </w:rPr>
        <w:t>Le comité doit veiller à la conformité des projets de recherche avec les normes éthiques et scientifiques internationales.</w:t>
      </w:r>
    </w:p>
    <w:p w14:paraId="0B2E7A5F" w14:textId="77777777" w:rsidR="00597867" w:rsidRPr="00C00EC3" w:rsidRDefault="00597867" w:rsidP="00C00EC3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C00EC3">
        <w:rPr>
          <w:rFonts w:ascii="Arial" w:hAnsi="Arial" w:cs="Arial"/>
          <w:b/>
          <w:bCs/>
          <w:szCs w:val="24"/>
          <w:lang w:eastAsia="en-US"/>
        </w:rPr>
        <w:t>Article 6 :</w:t>
      </w:r>
      <w:r w:rsidRPr="00C00EC3">
        <w:rPr>
          <w:rFonts w:ascii="Arial" w:hAnsi="Arial" w:cs="Arial"/>
          <w:szCs w:val="24"/>
          <w:lang w:eastAsia="en-US"/>
        </w:rPr>
        <w:t xml:space="preserve"> La présente décision prend effet dès sa signature et sera communiquée à toutes les parties concernées pour exécution.</w:t>
      </w:r>
    </w:p>
    <w:p w14:paraId="7B7A7336" w14:textId="77777777" w:rsidR="00C00EC3" w:rsidRPr="002F507D" w:rsidRDefault="00C00EC3" w:rsidP="00C00EC3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Cs/>
          <w:color w:val="000000" w:themeColor="text1"/>
          <w:lang w:eastAsia="en-US"/>
        </w:rPr>
      </w:pPr>
      <w:r w:rsidRPr="002F507D">
        <w:rPr>
          <w:rFonts w:ascii="Arial" w:eastAsia="Calibri" w:hAnsi="Arial" w:cs="Arial"/>
          <w:bCs/>
          <w:color w:val="000000" w:themeColor="text1"/>
          <w:lang w:eastAsia="en-US"/>
        </w:rPr>
        <w:t xml:space="preserve">Bamako, le </w:t>
      </w:r>
      <w:r>
        <w:rPr>
          <w:rFonts w:ascii="Arial" w:eastAsia="Calibri" w:hAnsi="Arial" w:cs="Arial"/>
          <w:bCs/>
          <w:color w:val="000000" w:themeColor="text1"/>
          <w:lang w:eastAsia="en-US"/>
        </w:rPr>
        <w:t xml:space="preserve">05 </w:t>
      </w:r>
      <w:r w:rsidRPr="002F507D">
        <w:rPr>
          <w:rFonts w:ascii="Arial" w:eastAsia="Calibri" w:hAnsi="Arial" w:cs="Arial"/>
          <w:bCs/>
          <w:color w:val="000000" w:themeColor="text1"/>
          <w:lang w:eastAsia="en-US"/>
        </w:rPr>
        <w:t>septembre 2022</w:t>
      </w:r>
    </w:p>
    <w:p w14:paraId="23A2DD06" w14:textId="77777777" w:rsidR="00C00EC3" w:rsidRDefault="00C00EC3" w:rsidP="00C00EC3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 w:rsidRPr="002F507D">
        <w:rPr>
          <w:rFonts w:ascii="Arial" w:eastAsia="Calibri" w:hAnsi="Arial" w:cs="Arial"/>
          <w:b/>
          <w:bCs/>
          <w:color w:val="000000" w:themeColor="text1"/>
          <w:lang w:eastAsia="en-US"/>
        </w:rPr>
        <w:t>Le Directeur Général,</w:t>
      </w:r>
    </w:p>
    <w:p w14:paraId="3A05FEAE" w14:textId="77777777" w:rsidR="00C00EC3" w:rsidRDefault="00C00EC3" w:rsidP="00C00EC3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13082857" w14:textId="77777777" w:rsidR="00C00EC3" w:rsidRDefault="00C00EC3" w:rsidP="00C00EC3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3B003DE4" w14:textId="77777777" w:rsidR="00C00EC3" w:rsidRDefault="00C00EC3" w:rsidP="00C00EC3">
      <w:pPr>
        <w:spacing w:line="276" w:lineRule="auto"/>
        <w:rPr>
          <w:b/>
          <w:bCs/>
          <w:szCs w:val="24"/>
          <w:lang w:eastAsia="en-US"/>
        </w:rPr>
      </w:pPr>
    </w:p>
    <w:p w14:paraId="012D3363" w14:textId="49FBAC80" w:rsidR="00D64EBF" w:rsidRDefault="00C00EC3" w:rsidP="00C00EC3">
      <w:pPr>
        <w:jc w:val="right"/>
      </w:pPr>
      <w:r>
        <w:rPr>
          <w:b/>
          <w:bCs/>
          <w:szCs w:val="24"/>
          <w:lang w:eastAsia="en-US"/>
        </w:rPr>
        <w:t xml:space="preserve">                                       </w:t>
      </w:r>
      <w:r>
        <w:rPr>
          <w:rFonts w:ascii="Arial" w:eastAsia="Calibri" w:hAnsi="Arial" w:cs="Arial"/>
          <w:b/>
          <w:bCs/>
          <w:color w:val="000000" w:themeColor="text1"/>
          <w:lang w:eastAsia="en-US"/>
        </w:rPr>
        <w:t>M.SANGARE Adama</w:t>
      </w:r>
    </w:p>
    <w:sectPr w:rsidR="00D64E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0F9A"/>
    <w:multiLevelType w:val="multilevel"/>
    <w:tmpl w:val="988C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C74A2"/>
    <w:multiLevelType w:val="multilevel"/>
    <w:tmpl w:val="831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A7AB5"/>
    <w:multiLevelType w:val="multilevel"/>
    <w:tmpl w:val="941C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37583"/>
    <w:multiLevelType w:val="multilevel"/>
    <w:tmpl w:val="DDA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E14D0"/>
    <w:multiLevelType w:val="multilevel"/>
    <w:tmpl w:val="2E46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95D41"/>
    <w:multiLevelType w:val="multilevel"/>
    <w:tmpl w:val="98D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6062D"/>
    <w:multiLevelType w:val="multilevel"/>
    <w:tmpl w:val="3A8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0749C"/>
    <w:multiLevelType w:val="multilevel"/>
    <w:tmpl w:val="9842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67F1B"/>
    <w:multiLevelType w:val="multilevel"/>
    <w:tmpl w:val="0DE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509502">
    <w:abstractNumId w:val="8"/>
  </w:num>
  <w:num w:numId="2" w16cid:durableId="1710229348">
    <w:abstractNumId w:val="4"/>
  </w:num>
  <w:num w:numId="3" w16cid:durableId="1797598563">
    <w:abstractNumId w:val="6"/>
  </w:num>
  <w:num w:numId="4" w16cid:durableId="1651401082">
    <w:abstractNumId w:val="5"/>
  </w:num>
  <w:num w:numId="5" w16cid:durableId="1301155779">
    <w:abstractNumId w:val="1"/>
  </w:num>
  <w:num w:numId="6" w16cid:durableId="1385522276">
    <w:abstractNumId w:val="0"/>
  </w:num>
  <w:num w:numId="7" w16cid:durableId="365258411">
    <w:abstractNumId w:val="3"/>
  </w:num>
  <w:num w:numId="8" w16cid:durableId="1073817393">
    <w:abstractNumId w:val="2"/>
  </w:num>
  <w:num w:numId="9" w16cid:durableId="1990280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C4"/>
    <w:rsid w:val="00196222"/>
    <w:rsid w:val="0025047A"/>
    <w:rsid w:val="002D7E98"/>
    <w:rsid w:val="002F08D9"/>
    <w:rsid w:val="00326684"/>
    <w:rsid w:val="00381692"/>
    <w:rsid w:val="00394C0C"/>
    <w:rsid w:val="003A2FC4"/>
    <w:rsid w:val="003C13E9"/>
    <w:rsid w:val="00493474"/>
    <w:rsid w:val="00597867"/>
    <w:rsid w:val="006270E7"/>
    <w:rsid w:val="007B637C"/>
    <w:rsid w:val="007C5CDA"/>
    <w:rsid w:val="009407C9"/>
    <w:rsid w:val="009475FB"/>
    <w:rsid w:val="009A2CE4"/>
    <w:rsid w:val="00A13517"/>
    <w:rsid w:val="00C00EC3"/>
    <w:rsid w:val="00C33CC0"/>
    <w:rsid w:val="00CB2D79"/>
    <w:rsid w:val="00D27013"/>
    <w:rsid w:val="00D64EBF"/>
    <w:rsid w:val="00DD08CC"/>
    <w:rsid w:val="00DE2184"/>
    <w:rsid w:val="00E773EF"/>
    <w:rsid w:val="00F20AE6"/>
    <w:rsid w:val="00F2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919C0006-7081-4C4B-8ABA-3E513E4B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F255F6"/>
    <w:rPr>
      <w:b/>
      <w:bCs/>
    </w:rPr>
  </w:style>
  <w:style w:type="character" w:styleId="Accentuation">
    <w:name w:val="Emphasis"/>
    <w:basedOn w:val="Policepardfaut"/>
    <w:uiPriority w:val="20"/>
    <w:qFormat/>
    <w:rsid w:val="00F255F6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00EC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00EC3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3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502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Dr Mamadou SANOGO</cp:lastModifiedBy>
  <cp:revision>9</cp:revision>
  <dcterms:created xsi:type="dcterms:W3CDTF">2024-11-13T12:38:00Z</dcterms:created>
  <dcterms:modified xsi:type="dcterms:W3CDTF">2025-03-06T15:00:00Z</dcterms:modified>
</cp:coreProperties>
</file>