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7E9DD51F" w:rsidR="003A2FC4" w:rsidRPr="005C0981" w:rsidRDefault="00802FF1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805F6BC" wp14:editId="1C37F170">
            <wp:simplePos x="0" y="0"/>
            <wp:positionH relativeFrom="page">
              <wp:posOffset>3073651</wp:posOffset>
            </wp:positionH>
            <wp:positionV relativeFrom="margin">
              <wp:posOffset>-443325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1A3FD76C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508486FA" w14:textId="5EF1FD42" w:rsidR="00F255F6" w:rsidRPr="00802FF1" w:rsidRDefault="00F255F6" w:rsidP="00B40486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</w:pPr>
      <w:r w:rsidRPr="00802FF1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D</w:t>
      </w:r>
      <w:r w:rsidR="00165A54" w:rsidRPr="00802FF1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ÉCISION N°019-DG/UPFHOB-MALI/10</w:t>
      </w:r>
      <w:r w:rsidR="00BC113F" w:rsidRPr="00802FF1">
        <w:rPr>
          <w:rFonts w:ascii="Arial" w:eastAsia="Calibri" w:hAnsi="Arial" w:cs="Arial"/>
          <w:b/>
          <w:bCs/>
          <w:color w:val="000000" w:themeColor="text1"/>
          <w:sz w:val="40"/>
          <w:szCs w:val="40"/>
          <w:lang w:eastAsia="en-US"/>
        </w:rPr>
        <w:t>0823</w:t>
      </w:r>
    </w:p>
    <w:p w14:paraId="6A1D9B60" w14:textId="77777777" w:rsidR="00165A54" w:rsidRDefault="00165A54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802FF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PORTANT SUIVI DU DEVENIR DES DIPLÔMÉS</w:t>
      </w:r>
    </w:p>
    <w:p w14:paraId="1A38345A" w14:textId="77777777" w:rsidR="00802FF1" w:rsidRPr="00802FF1" w:rsidRDefault="00802FF1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42571E33" w14:textId="0CDE98AE" w:rsidR="005820B4" w:rsidRDefault="005820B4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5C0981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Le Directeur General,</w:t>
      </w:r>
    </w:p>
    <w:p w14:paraId="3B4F1EB6" w14:textId="77777777" w:rsidR="00802FF1" w:rsidRPr="00B40486" w:rsidRDefault="00802FF1" w:rsidP="00B40486">
      <w:pPr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710C481" w14:textId="77777777" w:rsidR="005820B4" w:rsidRPr="00B40486" w:rsidRDefault="005820B4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Vu</w:t>
      </w:r>
      <w:r w:rsidRPr="00B40486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la Décision n° 2018-0000613/MERSRS-SG du 13 avril 2018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autorisant la cré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ation de 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</w:p>
    <w:p w14:paraId="364E3AD0" w14:textId="1B11F034" w:rsidR="00A31A93" w:rsidRPr="005C0981" w:rsidRDefault="00A31A93" w:rsidP="00A31A93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color w:val="000000" w:themeColor="text1"/>
          <w:szCs w:val="24"/>
          <w:lang w:eastAsia="en-US"/>
        </w:rPr>
        <w:t>Vu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l’Arrêté N°6093/MESRS-SG du 31 décembre 2021 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autorisant l’ouverture de 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l’Université Privée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Félix Houphouët Boigny</w:t>
      </w:r>
      <w:r>
        <w:rPr>
          <w:rFonts w:ascii="Arial" w:eastAsia="Calibri" w:hAnsi="Arial" w:cs="Arial"/>
          <w:color w:val="000000" w:themeColor="text1"/>
          <w:szCs w:val="24"/>
          <w:lang w:eastAsia="en-US"/>
        </w:rPr>
        <w:t>-Mali</w:t>
      </w:r>
      <w:r w:rsidRPr="005C0981">
        <w:rPr>
          <w:rFonts w:ascii="Arial" w:eastAsia="Calibri" w:hAnsi="Arial" w:cs="Arial"/>
          <w:color w:val="000000" w:themeColor="text1"/>
          <w:szCs w:val="24"/>
          <w:lang w:eastAsia="en-US"/>
        </w:rPr>
        <w:t xml:space="preserve"> </w:t>
      </w:r>
    </w:p>
    <w:p w14:paraId="7E495589" w14:textId="77777777" w:rsidR="00165A54" w:rsidRPr="00165A54" w:rsidRDefault="00165A54" w:rsidP="00165A54">
      <w:pPr>
        <w:tabs>
          <w:tab w:val="left" w:pos="7845"/>
        </w:tabs>
        <w:spacing w:line="276" w:lineRule="auto"/>
        <w:jc w:val="left"/>
        <w:rPr>
          <w:rFonts w:ascii="Arial" w:hAnsi="Arial" w:cs="Arial"/>
        </w:rPr>
      </w:pPr>
      <w:r w:rsidRPr="00165A54">
        <w:rPr>
          <w:rStyle w:val="lev"/>
          <w:rFonts w:ascii="Arial" w:hAnsi="Arial" w:cs="Arial"/>
        </w:rPr>
        <w:t>Considérant</w:t>
      </w:r>
      <w:r w:rsidRPr="00165A54">
        <w:rPr>
          <w:rFonts w:ascii="Arial" w:hAnsi="Arial" w:cs="Arial"/>
        </w:rPr>
        <w:t xml:space="preserve"> l’importance de suivre l’insertion professionnelle et l’évolution de carrière des diplômés pour évaluer la qualité des programmes et renforcer l’accompagnement des futurs diplômés,</w:t>
      </w:r>
    </w:p>
    <w:p w14:paraId="4602D278" w14:textId="5E636347" w:rsidR="00BC113F" w:rsidRPr="00BC113F" w:rsidRDefault="005820B4" w:rsidP="00BC113F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color w:val="000000" w:themeColor="text1"/>
          <w:szCs w:val="24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  <w:t>DÉCIDE</w:t>
      </w:r>
    </w:p>
    <w:p w14:paraId="14081001" w14:textId="0BD002AB" w:rsidR="002E1276" w:rsidRP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b/>
          <w:bCs/>
          <w:szCs w:val="24"/>
          <w:lang w:eastAsia="en-US"/>
        </w:rPr>
        <w:t>Article 1 :</w:t>
      </w:r>
      <w:r w:rsidRPr="002E1276">
        <w:rPr>
          <w:rFonts w:ascii="Arial" w:hAnsi="Arial" w:cs="Arial"/>
          <w:szCs w:val="24"/>
          <w:lang w:eastAsia="en-US"/>
        </w:rPr>
        <w:t xml:space="preserve"> Il est mis en place un </w:t>
      </w:r>
      <w:r>
        <w:rPr>
          <w:rFonts w:ascii="Arial" w:hAnsi="Arial" w:cs="Arial"/>
          <w:b/>
          <w:bCs/>
          <w:szCs w:val="24"/>
          <w:lang w:eastAsia="en-US"/>
        </w:rPr>
        <w:t>programme de suivi des d</w:t>
      </w:r>
      <w:r w:rsidRPr="002E1276">
        <w:rPr>
          <w:rFonts w:ascii="Arial" w:hAnsi="Arial" w:cs="Arial"/>
          <w:b/>
          <w:bCs/>
          <w:szCs w:val="24"/>
          <w:lang w:eastAsia="en-US"/>
        </w:rPr>
        <w:t>iplômés</w:t>
      </w:r>
      <w:r w:rsidRPr="002E1276">
        <w:rPr>
          <w:rFonts w:ascii="Arial" w:hAnsi="Arial" w:cs="Arial"/>
          <w:szCs w:val="24"/>
          <w:lang w:eastAsia="en-US"/>
        </w:rPr>
        <w:t xml:space="preserve"> au sein de l’Université Privée Félix Houphouët Boigny</w:t>
      </w:r>
      <w:r w:rsidR="00802FF1">
        <w:rPr>
          <w:rFonts w:ascii="Arial" w:hAnsi="Arial" w:cs="Arial"/>
          <w:szCs w:val="24"/>
          <w:lang w:eastAsia="en-US"/>
        </w:rPr>
        <w:t>-</w:t>
      </w:r>
      <w:r w:rsidR="00643D33">
        <w:rPr>
          <w:rFonts w:ascii="Arial" w:hAnsi="Arial" w:cs="Arial"/>
          <w:szCs w:val="24"/>
          <w:lang w:eastAsia="en-US"/>
        </w:rPr>
        <w:t xml:space="preserve"> </w:t>
      </w:r>
      <w:r w:rsidRPr="002E1276">
        <w:rPr>
          <w:rFonts w:ascii="Arial" w:hAnsi="Arial" w:cs="Arial"/>
          <w:szCs w:val="24"/>
          <w:lang w:eastAsia="en-US"/>
        </w:rPr>
        <w:t>Mali (UPFHOB-MALI), visant à recueillir et analyser des données sur le parcours professionnel des anciens étudiants.</w:t>
      </w:r>
    </w:p>
    <w:p w14:paraId="40EBEEB0" w14:textId="70461275" w:rsid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b/>
          <w:bCs/>
          <w:szCs w:val="24"/>
          <w:lang w:eastAsia="en-US"/>
        </w:rPr>
        <w:t>Article 2 :</w:t>
      </w:r>
      <w:r w:rsidRPr="002E1276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Objectifs du programme de suivi des d</w:t>
      </w:r>
      <w:r w:rsidRPr="002E1276">
        <w:rPr>
          <w:rFonts w:ascii="Arial" w:hAnsi="Arial" w:cs="Arial"/>
          <w:b/>
          <w:bCs/>
          <w:szCs w:val="24"/>
          <w:lang w:eastAsia="en-US"/>
        </w:rPr>
        <w:t>iplômés</w:t>
      </w:r>
      <w:r w:rsidRPr="002E1276">
        <w:rPr>
          <w:rFonts w:ascii="Arial" w:hAnsi="Arial" w:cs="Arial"/>
          <w:szCs w:val="24"/>
          <w:lang w:eastAsia="en-US"/>
        </w:rPr>
        <w:t xml:space="preserve"> </w:t>
      </w:r>
    </w:p>
    <w:p w14:paraId="145AB694" w14:textId="3630A7E9" w:rsidR="002E1276" w:rsidRP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Le programme de suivi des diplômés a pour objectifs de :</w:t>
      </w:r>
    </w:p>
    <w:p w14:paraId="771B18CA" w14:textId="77777777" w:rsidR="002E1276" w:rsidRPr="002E1276" w:rsidRDefault="002E1276" w:rsidP="002E1276">
      <w:pPr>
        <w:numPr>
          <w:ilvl w:val="0"/>
          <w:numId w:val="2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Évaluer l’insertion professionnelle des diplômés et l’adéquation des formations proposées avec les besoins du marché de l’emploi ;</w:t>
      </w:r>
    </w:p>
    <w:p w14:paraId="6592F318" w14:textId="77777777" w:rsidR="002E1276" w:rsidRPr="002E1276" w:rsidRDefault="002E1276" w:rsidP="002E1276">
      <w:pPr>
        <w:numPr>
          <w:ilvl w:val="0"/>
          <w:numId w:val="2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Maintenir un lien avec les anciens étudiants pour renforcer le réseau des diplômés de l’université ;</w:t>
      </w:r>
    </w:p>
    <w:p w14:paraId="5184C758" w14:textId="77777777" w:rsidR="002E1276" w:rsidRPr="002E1276" w:rsidRDefault="002E1276" w:rsidP="002E1276">
      <w:pPr>
        <w:numPr>
          <w:ilvl w:val="0"/>
          <w:numId w:val="2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Recueillir des retours d’expérience pour améliorer les programmes de formation et les services d’orientation professionnelle ;</w:t>
      </w:r>
    </w:p>
    <w:p w14:paraId="6DE05CD3" w14:textId="77777777" w:rsidR="002E1276" w:rsidRPr="002E1276" w:rsidRDefault="002E1276" w:rsidP="002E1276">
      <w:pPr>
        <w:numPr>
          <w:ilvl w:val="0"/>
          <w:numId w:val="26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Identifier les besoins en formation continue pour les diplômés souhaitant approfondir leurs compétences.</w:t>
      </w:r>
    </w:p>
    <w:p w14:paraId="5355ED08" w14:textId="46D430B4" w:rsidR="002E1276" w:rsidRP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b/>
          <w:bCs/>
          <w:szCs w:val="24"/>
          <w:lang w:eastAsia="en-US"/>
        </w:rPr>
        <w:t>Article 3 :</w:t>
      </w:r>
      <w:r w:rsidRPr="002E1276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Modalités de suivi des d</w:t>
      </w:r>
      <w:r w:rsidRPr="002E1276">
        <w:rPr>
          <w:rFonts w:ascii="Arial" w:hAnsi="Arial" w:cs="Arial"/>
          <w:b/>
          <w:bCs/>
          <w:szCs w:val="24"/>
          <w:lang w:eastAsia="en-US"/>
        </w:rPr>
        <w:t>iplômés</w:t>
      </w:r>
    </w:p>
    <w:p w14:paraId="227338C7" w14:textId="77777777" w:rsidR="002E1276" w:rsidRPr="002E1276" w:rsidRDefault="002E1276" w:rsidP="002E1276">
      <w:pPr>
        <w:numPr>
          <w:ilvl w:val="0"/>
          <w:numId w:val="2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Un recensement des diplômés est effectué chaque année pour actualiser la base de données des anciens étudiants de l'UPFHOB-MALI ;</w:t>
      </w:r>
    </w:p>
    <w:p w14:paraId="39560136" w14:textId="77777777" w:rsidR="002E1276" w:rsidRPr="002E1276" w:rsidRDefault="002E1276" w:rsidP="002E1276">
      <w:pPr>
        <w:numPr>
          <w:ilvl w:val="0"/>
          <w:numId w:val="2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Des enquêtes de suivi sont menées annuellement pour recueillir des informations sur l’emploi, la satisfaction, et les évolutions de carrière des diplômés ;</w:t>
      </w:r>
    </w:p>
    <w:p w14:paraId="33794311" w14:textId="77777777" w:rsidR="002E1276" w:rsidRPr="002E1276" w:rsidRDefault="002E1276" w:rsidP="002E1276">
      <w:pPr>
        <w:numPr>
          <w:ilvl w:val="0"/>
          <w:numId w:val="27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Les diplômés sont invités à rejoindre un réseau d’anciens étudiants, facilitant le partage d'opportunités professionnelles et l'échange d'expériences.</w:t>
      </w:r>
    </w:p>
    <w:p w14:paraId="4E0EC3D5" w14:textId="76535B51" w:rsidR="002E1276" w:rsidRP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2E1276">
        <w:rPr>
          <w:rFonts w:ascii="Arial" w:hAnsi="Arial" w:cs="Arial"/>
          <w:b/>
          <w:bCs/>
          <w:szCs w:val="24"/>
          <w:lang w:val="en-US" w:eastAsia="en-US"/>
        </w:rPr>
        <w:t xml:space="preserve">Article </w:t>
      </w:r>
      <w:proofErr w:type="gramStart"/>
      <w:r w:rsidRPr="002E1276">
        <w:rPr>
          <w:rFonts w:ascii="Arial" w:hAnsi="Arial" w:cs="Arial"/>
          <w:b/>
          <w:bCs/>
          <w:szCs w:val="24"/>
          <w:lang w:val="en-US" w:eastAsia="en-US"/>
        </w:rPr>
        <w:t>4 :</w:t>
      </w:r>
      <w:proofErr w:type="gramEnd"/>
      <w:r w:rsidRPr="002E1276">
        <w:rPr>
          <w:rFonts w:ascii="Arial" w:hAnsi="Arial" w:cs="Arial"/>
          <w:szCs w:val="24"/>
          <w:lang w:val="en-US" w:eastAsia="en-US"/>
        </w:rPr>
        <w:t xml:space="preserve"> </w:t>
      </w:r>
      <w:proofErr w:type="spellStart"/>
      <w:r>
        <w:rPr>
          <w:rFonts w:ascii="Arial" w:hAnsi="Arial" w:cs="Arial"/>
          <w:b/>
          <w:bCs/>
          <w:szCs w:val="24"/>
          <w:lang w:val="en-US" w:eastAsia="en-US"/>
        </w:rPr>
        <w:t>Organisation</w:t>
      </w:r>
      <w:proofErr w:type="spellEnd"/>
      <w:r>
        <w:rPr>
          <w:rFonts w:ascii="Arial" w:hAnsi="Arial" w:cs="Arial"/>
          <w:b/>
          <w:bCs/>
          <w:szCs w:val="24"/>
          <w:lang w:val="en-US" w:eastAsia="en-US"/>
        </w:rPr>
        <w:t xml:space="preserve"> et </w:t>
      </w:r>
      <w:proofErr w:type="spellStart"/>
      <w:r>
        <w:rPr>
          <w:rFonts w:ascii="Arial" w:hAnsi="Arial" w:cs="Arial"/>
          <w:b/>
          <w:bCs/>
          <w:szCs w:val="24"/>
          <w:lang w:val="en-US" w:eastAsia="en-US"/>
        </w:rPr>
        <w:t>r</w:t>
      </w:r>
      <w:r w:rsidRPr="002E1276">
        <w:rPr>
          <w:rFonts w:ascii="Arial" w:hAnsi="Arial" w:cs="Arial"/>
          <w:b/>
          <w:bCs/>
          <w:szCs w:val="24"/>
          <w:lang w:val="en-US" w:eastAsia="en-US"/>
        </w:rPr>
        <w:t>essources</w:t>
      </w:r>
      <w:proofErr w:type="spellEnd"/>
    </w:p>
    <w:p w14:paraId="277BA85C" w14:textId="169A74E1" w:rsidR="002E1276" w:rsidRPr="002E1276" w:rsidRDefault="002E1276" w:rsidP="002E1276">
      <w:pPr>
        <w:numPr>
          <w:ilvl w:val="0"/>
          <w:numId w:val="2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 xml:space="preserve">Le programme de suivi des diplômés est piloté par le </w:t>
      </w:r>
      <w:r>
        <w:rPr>
          <w:rFonts w:ascii="Arial" w:hAnsi="Arial" w:cs="Arial"/>
          <w:b/>
          <w:bCs/>
          <w:szCs w:val="24"/>
          <w:lang w:eastAsia="en-US"/>
        </w:rPr>
        <w:t>s</w:t>
      </w:r>
      <w:r w:rsidRPr="002E1276">
        <w:rPr>
          <w:rFonts w:ascii="Arial" w:hAnsi="Arial" w:cs="Arial"/>
          <w:b/>
          <w:bCs/>
          <w:szCs w:val="24"/>
          <w:lang w:eastAsia="en-US"/>
        </w:rPr>
        <w:t>ervic</w:t>
      </w:r>
      <w:r>
        <w:rPr>
          <w:rFonts w:ascii="Arial" w:hAnsi="Arial" w:cs="Arial"/>
          <w:b/>
          <w:bCs/>
          <w:szCs w:val="24"/>
          <w:lang w:eastAsia="en-US"/>
        </w:rPr>
        <w:t>e des relations alumni et de l’insertion p</w:t>
      </w:r>
      <w:r w:rsidRPr="002E1276">
        <w:rPr>
          <w:rFonts w:ascii="Arial" w:hAnsi="Arial" w:cs="Arial"/>
          <w:b/>
          <w:bCs/>
          <w:szCs w:val="24"/>
          <w:lang w:eastAsia="en-US"/>
        </w:rPr>
        <w:t>rofessionnelle</w:t>
      </w:r>
      <w:r w:rsidRPr="002E1276">
        <w:rPr>
          <w:rFonts w:ascii="Arial" w:hAnsi="Arial" w:cs="Arial"/>
          <w:szCs w:val="24"/>
          <w:lang w:eastAsia="en-US"/>
        </w:rPr>
        <w:t>, qui est responsable de la collecte, de l’analyse des données et de la communication avec les diplômés ;</w:t>
      </w:r>
    </w:p>
    <w:p w14:paraId="4DF68D10" w14:textId="77777777" w:rsidR="002E1276" w:rsidRPr="002E1276" w:rsidRDefault="002E1276" w:rsidP="002E1276">
      <w:pPr>
        <w:numPr>
          <w:ilvl w:val="0"/>
          <w:numId w:val="2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Le service peut organiser des événements annuels, tels que des forums de l’emploi et des rencontres professionnelles, pour favoriser les échanges entre diplômés et étudiants actuels ;</w:t>
      </w:r>
    </w:p>
    <w:p w14:paraId="068E8F22" w14:textId="77777777" w:rsidR="002E1276" w:rsidRPr="002E1276" w:rsidRDefault="002E1276" w:rsidP="002E1276">
      <w:pPr>
        <w:numPr>
          <w:ilvl w:val="0"/>
          <w:numId w:val="28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lastRenderedPageBreak/>
        <w:t>Des outils numériques, tels que des plateformes en ligne et des réseaux sociaux, seront utilisés pour assurer une communication régulière avec les diplômés.</w:t>
      </w:r>
    </w:p>
    <w:p w14:paraId="2615C98B" w14:textId="276E966C" w:rsidR="002E1276" w:rsidRP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b/>
          <w:bCs/>
          <w:szCs w:val="24"/>
          <w:lang w:eastAsia="en-US"/>
        </w:rPr>
        <w:t>Article 5 :</w:t>
      </w:r>
      <w:r w:rsidRPr="002E1276">
        <w:rPr>
          <w:rFonts w:ascii="Arial" w:hAnsi="Arial" w:cs="Arial"/>
          <w:szCs w:val="24"/>
          <w:lang w:eastAsia="en-US"/>
        </w:rPr>
        <w:t xml:space="preserve"> </w:t>
      </w:r>
      <w:r>
        <w:rPr>
          <w:rFonts w:ascii="Arial" w:hAnsi="Arial" w:cs="Arial"/>
          <w:b/>
          <w:bCs/>
          <w:szCs w:val="24"/>
          <w:lang w:eastAsia="en-US"/>
        </w:rPr>
        <w:t>Analyse et utilisation des d</w:t>
      </w:r>
      <w:r w:rsidRPr="002E1276">
        <w:rPr>
          <w:rFonts w:ascii="Arial" w:hAnsi="Arial" w:cs="Arial"/>
          <w:b/>
          <w:bCs/>
          <w:szCs w:val="24"/>
          <w:lang w:eastAsia="en-US"/>
        </w:rPr>
        <w:t>onnées</w:t>
      </w:r>
    </w:p>
    <w:p w14:paraId="2CE1AA32" w14:textId="77777777" w:rsidR="002E1276" w:rsidRPr="002E1276" w:rsidRDefault="002E1276" w:rsidP="002E1276">
      <w:pPr>
        <w:numPr>
          <w:ilvl w:val="0"/>
          <w:numId w:val="2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Les données recueillies seront analysées pour produire des rapports sur le taux d’insertion professionnelle des diplômés et sur les tendances de l’emploi par filière ;</w:t>
      </w:r>
    </w:p>
    <w:p w14:paraId="684B0BB1" w14:textId="77777777" w:rsidR="002E1276" w:rsidRPr="002E1276" w:rsidRDefault="002E1276" w:rsidP="002E1276">
      <w:pPr>
        <w:numPr>
          <w:ilvl w:val="0"/>
          <w:numId w:val="29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>Les résultats de ces analyses seront utilisés pour orienter les ajustements dans les programmes académiques et améliorer les services de l’université.</w:t>
      </w:r>
    </w:p>
    <w:p w14:paraId="220C62BD" w14:textId="47A37FA9" w:rsidR="002E1276" w:rsidRP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2E1276">
        <w:rPr>
          <w:rFonts w:ascii="Arial" w:hAnsi="Arial" w:cs="Arial"/>
          <w:b/>
          <w:bCs/>
          <w:szCs w:val="24"/>
          <w:lang w:val="en-US" w:eastAsia="en-US"/>
        </w:rPr>
        <w:t xml:space="preserve">Article </w:t>
      </w:r>
      <w:proofErr w:type="gramStart"/>
      <w:r w:rsidRPr="002E1276">
        <w:rPr>
          <w:rFonts w:ascii="Arial" w:hAnsi="Arial" w:cs="Arial"/>
          <w:b/>
          <w:bCs/>
          <w:szCs w:val="24"/>
          <w:lang w:val="en-US" w:eastAsia="en-US"/>
        </w:rPr>
        <w:t>6 :</w:t>
      </w:r>
      <w:proofErr w:type="gramEnd"/>
      <w:r w:rsidRPr="002E1276">
        <w:rPr>
          <w:rFonts w:ascii="Arial" w:hAnsi="Arial" w:cs="Arial"/>
          <w:szCs w:val="24"/>
          <w:lang w:val="en-US" w:eastAsia="en-US"/>
        </w:rPr>
        <w:t xml:space="preserve"> </w:t>
      </w:r>
      <w:r>
        <w:rPr>
          <w:rFonts w:ascii="Arial" w:hAnsi="Arial" w:cs="Arial"/>
          <w:b/>
          <w:bCs/>
          <w:szCs w:val="24"/>
          <w:lang w:val="en-US" w:eastAsia="en-US"/>
        </w:rPr>
        <w:t>Attributions et r</w:t>
      </w:r>
      <w:r w:rsidRPr="002E1276">
        <w:rPr>
          <w:rFonts w:ascii="Arial" w:hAnsi="Arial" w:cs="Arial"/>
          <w:b/>
          <w:bCs/>
          <w:szCs w:val="24"/>
          <w:lang w:val="en-US" w:eastAsia="en-US"/>
        </w:rPr>
        <w:t>esponsabilités</w:t>
      </w:r>
    </w:p>
    <w:p w14:paraId="5034B38B" w14:textId="7C0F219A" w:rsidR="002E1276" w:rsidRPr="002E1276" w:rsidRDefault="002E1276" w:rsidP="002E1276">
      <w:pPr>
        <w:numPr>
          <w:ilvl w:val="0"/>
          <w:numId w:val="30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 xml:space="preserve">Le </w:t>
      </w:r>
      <w:r w:rsidR="00165A54">
        <w:rPr>
          <w:rFonts w:ascii="Arial" w:hAnsi="Arial" w:cs="Arial"/>
          <w:b/>
          <w:bCs/>
          <w:szCs w:val="24"/>
          <w:lang w:eastAsia="en-US"/>
        </w:rPr>
        <w:t>service des relations alumni et de l’insertion p</w:t>
      </w:r>
      <w:r w:rsidRPr="002E1276">
        <w:rPr>
          <w:rFonts w:ascii="Arial" w:hAnsi="Arial" w:cs="Arial"/>
          <w:b/>
          <w:bCs/>
          <w:szCs w:val="24"/>
          <w:lang w:eastAsia="en-US"/>
        </w:rPr>
        <w:t>rofessionnelle</w:t>
      </w:r>
      <w:r w:rsidRPr="002E1276">
        <w:rPr>
          <w:rFonts w:ascii="Arial" w:hAnsi="Arial" w:cs="Arial"/>
          <w:szCs w:val="24"/>
          <w:lang w:eastAsia="en-US"/>
        </w:rPr>
        <w:t xml:space="preserve"> est chargé de l’organisation du suivi, de la collecte des données, de la création de rapports et de l'animation du réseau des anciens ;</w:t>
      </w:r>
    </w:p>
    <w:p w14:paraId="10D8AEE5" w14:textId="44E91CAE" w:rsidR="002E1276" w:rsidRPr="002E1276" w:rsidRDefault="002E1276" w:rsidP="002E1276">
      <w:pPr>
        <w:numPr>
          <w:ilvl w:val="0"/>
          <w:numId w:val="30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szCs w:val="24"/>
          <w:lang w:eastAsia="en-US"/>
        </w:rPr>
        <w:t xml:space="preserve">Les </w:t>
      </w:r>
      <w:r w:rsidR="00165A54">
        <w:rPr>
          <w:rFonts w:ascii="Arial" w:hAnsi="Arial" w:cs="Arial"/>
          <w:b/>
          <w:bCs/>
          <w:szCs w:val="24"/>
          <w:lang w:eastAsia="en-US"/>
        </w:rPr>
        <w:t>départements a</w:t>
      </w:r>
      <w:r w:rsidRPr="002E1276">
        <w:rPr>
          <w:rFonts w:ascii="Arial" w:hAnsi="Arial" w:cs="Arial"/>
          <w:b/>
          <w:bCs/>
          <w:szCs w:val="24"/>
          <w:lang w:eastAsia="en-US"/>
        </w:rPr>
        <w:t>cadémiques</w:t>
      </w:r>
      <w:r w:rsidRPr="002E1276">
        <w:rPr>
          <w:rFonts w:ascii="Arial" w:hAnsi="Arial" w:cs="Arial"/>
          <w:szCs w:val="24"/>
          <w:lang w:eastAsia="en-US"/>
        </w:rPr>
        <w:t xml:space="preserve"> sont encouragés à collaborer avec le service pour faciliter le suivi des diplômés de leurs filières respectives.</w:t>
      </w:r>
    </w:p>
    <w:p w14:paraId="63BA4109" w14:textId="77777777" w:rsidR="002E1276" w:rsidRP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2E1276">
        <w:rPr>
          <w:rFonts w:ascii="Arial" w:hAnsi="Arial" w:cs="Arial"/>
          <w:b/>
          <w:bCs/>
          <w:szCs w:val="24"/>
          <w:lang w:eastAsia="en-US"/>
        </w:rPr>
        <w:t>Article 7 :</w:t>
      </w:r>
      <w:r w:rsidRPr="002E1276">
        <w:rPr>
          <w:rFonts w:ascii="Arial" w:hAnsi="Arial" w:cs="Arial"/>
          <w:szCs w:val="24"/>
          <w:lang w:eastAsia="en-US"/>
        </w:rPr>
        <w:t xml:space="preserve"> La présente décision prend effet dès sa signature et sera communiquée aux parties concernées pour exécution.</w:t>
      </w:r>
    </w:p>
    <w:p w14:paraId="05D9F4A9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158BBC7B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59DA04F6" w:rsidR="00F255F6" w:rsidRPr="00B4048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165A54">
        <w:rPr>
          <w:rFonts w:ascii="Arial" w:eastAsia="Calibri" w:hAnsi="Arial" w:cs="Arial"/>
          <w:bCs/>
          <w:color w:val="000000" w:themeColor="text1"/>
          <w:lang w:eastAsia="en-US"/>
        </w:rPr>
        <w:t>10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="00BC113F">
        <w:rPr>
          <w:rFonts w:ascii="Arial" w:eastAsia="Calibri" w:hAnsi="Arial" w:cs="Arial"/>
          <w:bCs/>
          <w:color w:val="000000" w:themeColor="text1"/>
          <w:lang w:eastAsia="en-US"/>
        </w:rPr>
        <w:t>août 2023</w:t>
      </w:r>
    </w:p>
    <w:p w14:paraId="288255CC" w14:textId="77F11A12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623BD712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DFC458B" w14:textId="77777777" w:rsidR="00FC1508" w:rsidRPr="00B40486" w:rsidRDefault="00FC1508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5351430E" w:rsidR="00F255F6" w:rsidRDefault="00F255F6" w:rsidP="00B40486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p w14:paraId="671A530D" w14:textId="77777777" w:rsidR="00F255F6" w:rsidRDefault="00F255F6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012D3363" w14:textId="4D60FDAD" w:rsidR="00C945A6" w:rsidRDefault="00C945A6" w:rsidP="00C945A6">
      <w:pPr>
        <w:jc w:val="center"/>
      </w:pPr>
    </w:p>
    <w:p w14:paraId="1CF0C040" w14:textId="77777777" w:rsidR="00D64EBF" w:rsidRPr="00C945A6" w:rsidRDefault="00D64EBF" w:rsidP="00C945A6">
      <w:pPr>
        <w:jc w:val="center"/>
      </w:pPr>
    </w:p>
    <w:sectPr w:rsidR="00D64EBF" w:rsidRPr="00C945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7220"/>
    <w:multiLevelType w:val="multilevel"/>
    <w:tmpl w:val="28C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54E3"/>
    <w:multiLevelType w:val="multilevel"/>
    <w:tmpl w:val="9B0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7EAC"/>
    <w:multiLevelType w:val="multilevel"/>
    <w:tmpl w:val="E66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578"/>
    <w:multiLevelType w:val="multilevel"/>
    <w:tmpl w:val="11B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35403"/>
    <w:multiLevelType w:val="multilevel"/>
    <w:tmpl w:val="7F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50361"/>
    <w:multiLevelType w:val="multilevel"/>
    <w:tmpl w:val="8F8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0CD7"/>
    <w:multiLevelType w:val="multilevel"/>
    <w:tmpl w:val="A2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C2EFE"/>
    <w:multiLevelType w:val="multilevel"/>
    <w:tmpl w:val="032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0B09"/>
    <w:multiLevelType w:val="multilevel"/>
    <w:tmpl w:val="168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455C6"/>
    <w:multiLevelType w:val="multilevel"/>
    <w:tmpl w:val="86F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45010"/>
    <w:multiLevelType w:val="multilevel"/>
    <w:tmpl w:val="5DD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F7A5C"/>
    <w:multiLevelType w:val="multilevel"/>
    <w:tmpl w:val="E73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35E53"/>
    <w:multiLevelType w:val="multilevel"/>
    <w:tmpl w:val="BBC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2452A"/>
    <w:multiLevelType w:val="multilevel"/>
    <w:tmpl w:val="3A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E2013"/>
    <w:multiLevelType w:val="multilevel"/>
    <w:tmpl w:val="858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C32BF"/>
    <w:multiLevelType w:val="multilevel"/>
    <w:tmpl w:val="2E4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6740E0"/>
    <w:multiLevelType w:val="multilevel"/>
    <w:tmpl w:val="28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36C4A"/>
    <w:multiLevelType w:val="multilevel"/>
    <w:tmpl w:val="543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2778F"/>
    <w:multiLevelType w:val="multilevel"/>
    <w:tmpl w:val="059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12DD5"/>
    <w:multiLevelType w:val="multilevel"/>
    <w:tmpl w:val="FA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DA6A25"/>
    <w:multiLevelType w:val="multilevel"/>
    <w:tmpl w:val="A3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FD035F"/>
    <w:multiLevelType w:val="multilevel"/>
    <w:tmpl w:val="122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56881"/>
    <w:multiLevelType w:val="multilevel"/>
    <w:tmpl w:val="C0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FC280E"/>
    <w:multiLevelType w:val="multilevel"/>
    <w:tmpl w:val="DC9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D36CA"/>
    <w:multiLevelType w:val="multilevel"/>
    <w:tmpl w:val="58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15E8E"/>
    <w:multiLevelType w:val="multilevel"/>
    <w:tmpl w:val="92A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81436">
    <w:abstractNumId w:val="29"/>
  </w:num>
  <w:num w:numId="2" w16cid:durableId="1911187341">
    <w:abstractNumId w:val="13"/>
  </w:num>
  <w:num w:numId="3" w16cid:durableId="1544711599">
    <w:abstractNumId w:val="1"/>
  </w:num>
  <w:num w:numId="4" w16cid:durableId="1034111426">
    <w:abstractNumId w:val="22"/>
  </w:num>
  <w:num w:numId="5" w16cid:durableId="2027826626">
    <w:abstractNumId w:val="25"/>
  </w:num>
  <w:num w:numId="6" w16cid:durableId="1988126834">
    <w:abstractNumId w:val="5"/>
  </w:num>
  <w:num w:numId="7" w16cid:durableId="880677766">
    <w:abstractNumId w:val="17"/>
  </w:num>
  <w:num w:numId="8" w16cid:durableId="551190102">
    <w:abstractNumId w:val="23"/>
  </w:num>
  <w:num w:numId="9" w16cid:durableId="1853303715">
    <w:abstractNumId w:val="18"/>
  </w:num>
  <w:num w:numId="10" w16cid:durableId="1712923837">
    <w:abstractNumId w:val="15"/>
  </w:num>
  <w:num w:numId="11" w16cid:durableId="515778414">
    <w:abstractNumId w:val="12"/>
  </w:num>
  <w:num w:numId="12" w16cid:durableId="566381595">
    <w:abstractNumId w:val="7"/>
  </w:num>
  <w:num w:numId="13" w16cid:durableId="223294457">
    <w:abstractNumId w:val="0"/>
  </w:num>
  <w:num w:numId="14" w16cid:durableId="821771399">
    <w:abstractNumId w:val="24"/>
  </w:num>
  <w:num w:numId="15" w16cid:durableId="523518908">
    <w:abstractNumId w:val="2"/>
  </w:num>
  <w:num w:numId="16" w16cid:durableId="1920014353">
    <w:abstractNumId w:val="27"/>
  </w:num>
  <w:num w:numId="17" w16cid:durableId="200896098">
    <w:abstractNumId w:val="28"/>
  </w:num>
  <w:num w:numId="18" w16cid:durableId="82067944">
    <w:abstractNumId w:val="10"/>
  </w:num>
  <w:num w:numId="19" w16cid:durableId="1127895398">
    <w:abstractNumId w:val="14"/>
  </w:num>
  <w:num w:numId="20" w16cid:durableId="84618694">
    <w:abstractNumId w:val="3"/>
  </w:num>
  <w:num w:numId="21" w16cid:durableId="386219619">
    <w:abstractNumId w:val="26"/>
  </w:num>
  <w:num w:numId="22" w16cid:durableId="1197813344">
    <w:abstractNumId w:val="21"/>
  </w:num>
  <w:num w:numId="23" w16cid:durableId="868225195">
    <w:abstractNumId w:val="11"/>
  </w:num>
  <w:num w:numId="24" w16cid:durableId="792014819">
    <w:abstractNumId w:val="20"/>
  </w:num>
  <w:num w:numId="25" w16cid:durableId="551506545">
    <w:abstractNumId w:val="19"/>
  </w:num>
  <w:num w:numId="26" w16cid:durableId="1416853726">
    <w:abstractNumId w:val="4"/>
  </w:num>
  <w:num w:numId="27" w16cid:durableId="1795177043">
    <w:abstractNumId w:val="6"/>
  </w:num>
  <w:num w:numId="28" w16cid:durableId="1052193004">
    <w:abstractNumId w:val="9"/>
  </w:num>
  <w:num w:numId="29" w16cid:durableId="1045522997">
    <w:abstractNumId w:val="16"/>
  </w:num>
  <w:num w:numId="30" w16cid:durableId="8219679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81E58"/>
    <w:rsid w:val="00165A54"/>
    <w:rsid w:val="002E1276"/>
    <w:rsid w:val="003234BF"/>
    <w:rsid w:val="00381692"/>
    <w:rsid w:val="00394C0C"/>
    <w:rsid w:val="003966F3"/>
    <w:rsid w:val="003A2FC4"/>
    <w:rsid w:val="003C13E9"/>
    <w:rsid w:val="0045608F"/>
    <w:rsid w:val="005820B4"/>
    <w:rsid w:val="00643D33"/>
    <w:rsid w:val="00730657"/>
    <w:rsid w:val="007B637C"/>
    <w:rsid w:val="007C5CDA"/>
    <w:rsid w:val="00802FF1"/>
    <w:rsid w:val="008A2053"/>
    <w:rsid w:val="008F7DBD"/>
    <w:rsid w:val="009069B2"/>
    <w:rsid w:val="009407C9"/>
    <w:rsid w:val="009475FB"/>
    <w:rsid w:val="009A7904"/>
    <w:rsid w:val="00A13517"/>
    <w:rsid w:val="00A31A93"/>
    <w:rsid w:val="00AF3F98"/>
    <w:rsid w:val="00B40486"/>
    <w:rsid w:val="00BC113F"/>
    <w:rsid w:val="00BD272E"/>
    <w:rsid w:val="00C67EFE"/>
    <w:rsid w:val="00C945A6"/>
    <w:rsid w:val="00CA7296"/>
    <w:rsid w:val="00CB2D79"/>
    <w:rsid w:val="00D64EBF"/>
    <w:rsid w:val="00DA4F04"/>
    <w:rsid w:val="00DD08CC"/>
    <w:rsid w:val="00E23F49"/>
    <w:rsid w:val="00E773E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4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486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520</Words>
  <Characters>3037</Characters>
  <Application>Microsoft Office Word</Application>
  <DocSecurity>0</DocSecurity>
  <Lines>79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4</cp:revision>
  <dcterms:created xsi:type="dcterms:W3CDTF">2024-11-14T16:07:00Z</dcterms:created>
  <dcterms:modified xsi:type="dcterms:W3CDTF">2024-11-14T18:44:00Z</dcterms:modified>
</cp:coreProperties>
</file>