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7F725A" w14:textId="7F049BB4" w:rsidR="003A2FC4" w:rsidRPr="005C0981" w:rsidRDefault="00E6213F" w:rsidP="003A2FC4">
      <w:pPr>
        <w:shd w:val="clear" w:color="auto" w:fill="FFFFFF"/>
        <w:spacing w:line="240" w:lineRule="auto"/>
        <w:ind w:right="9"/>
        <w:jc w:val="center"/>
        <w:rPr>
          <w:b/>
          <w:color w:val="000000" w:themeColor="text1"/>
          <w:sz w:val="44"/>
        </w:rPr>
      </w:pPr>
      <w:r>
        <w:rPr>
          <w:noProof/>
        </w:rPr>
        <w:drawing>
          <wp:anchor distT="0" distB="0" distL="114300" distR="114300" simplePos="0" relativeHeight="251659264" behindDoc="0" locked="0" layoutInCell="1" allowOverlap="1" wp14:anchorId="6ED65208" wp14:editId="29A22632">
            <wp:simplePos x="0" y="0"/>
            <wp:positionH relativeFrom="page">
              <wp:posOffset>2983777</wp:posOffset>
            </wp:positionH>
            <wp:positionV relativeFrom="margin">
              <wp:posOffset>-464052</wp:posOffset>
            </wp:positionV>
            <wp:extent cx="1379220" cy="1045210"/>
            <wp:effectExtent l="76200" t="57150" r="49530" b="9779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C52C69B" w14:textId="1A3FD76C" w:rsidR="003A2FC4" w:rsidRPr="005C0981" w:rsidRDefault="003A2FC4" w:rsidP="003A2FC4">
      <w:pPr>
        <w:shd w:val="clear" w:color="auto" w:fill="FFFFFF"/>
        <w:spacing w:line="240" w:lineRule="auto"/>
        <w:ind w:right="9"/>
        <w:jc w:val="center"/>
        <w:rPr>
          <w:b/>
          <w:color w:val="000000" w:themeColor="text1"/>
          <w:sz w:val="44"/>
        </w:rPr>
      </w:pPr>
    </w:p>
    <w:p w14:paraId="5E99EEF7" w14:textId="77777777" w:rsidR="003A2FC4" w:rsidRPr="005C0981" w:rsidRDefault="003A2FC4" w:rsidP="003A2FC4">
      <w:pPr>
        <w:shd w:val="clear" w:color="auto" w:fill="FFFFFF"/>
        <w:spacing w:line="240" w:lineRule="auto"/>
        <w:ind w:right="9"/>
        <w:jc w:val="center"/>
        <w:rPr>
          <w:b/>
          <w:color w:val="000000" w:themeColor="text1"/>
          <w:sz w:val="20"/>
          <w:szCs w:val="8"/>
        </w:rPr>
      </w:pPr>
    </w:p>
    <w:p w14:paraId="508486FA" w14:textId="1849029E" w:rsidR="00F255F6" w:rsidRPr="00832181" w:rsidRDefault="00F255F6" w:rsidP="00832181">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w:t>
      </w:r>
      <w:r w:rsidR="005820B4">
        <w:rPr>
          <w:rFonts w:ascii="Arial" w:eastAsia="Calibri" w:hAnsi="Arial" w:cs="Arial"/>
          <w:b/>
          <w:bCs/>
          <w:color w:val="000000" w:themeColor="text1"/>
          <w:sz w:val="36"/>
          <w:szCs w:val="36"/>
          <w:lang w:eastAsia="en-US"/>
        </w:rPr>
        <w:t>ÉCISION N°00</w:t>
      </w:r>
      <w:r w:rsidR="0045608F">
        <w:rPr>
          <w:rFonts w:ascii="Arial" w:eastAsia="Calibri" w:hAnsi="Arial" w:cs="Arial"/>
          <w:b/>
          <w:bCs/>
          <w:color w:val="000000" w:themeColor="text1"/>
          <w:sz w:val="36"/>
          <w:szCs w:val="36"/>
          <w:lang w:eastAsia="en-US"/>
        </w:rPr>
        <w:t>4-DG/UPFHOB-MALI/14</w:t>
      </w:r>
      <w:r>
        <w:rPr>
          <w:rFonts w:ascii="Arial" w:eastAsia="Calibri" w:hAnsi="Arial" w:cs="Arial"/>
          <w:b/>
          <w:bCs/>
          <w:color w:val="000000" w:themeColor="text1"/>
          <w:sz w:val="36"/>
          <w:szCs w:val="36"/>
          <w:lang w:eastAsia="en-US"/>
        </w:rPr>
        <w:t>0922</w:t>
      </w:r>
    </w:p>
    <w:p w14:paraId="3A574DF9" w14:textId="77777777" w:rsidR="005820B4" w:rsidRPr="00E6213F" w:rsidRDefault="005820B4" w:rsidP="005820B4">
      <w:pPr>
        <w:spacing w:line="240" w:lineRule="auto"/>
        <w:jc w:val="center"/>
        <w:rPr>
          <w:rFonts w:ascii="Arial" w:eastAsia="Calibri" w:hAnsi="Arial" w:cs="Arial"/>
          <w:b/>
          <w:bCs/>
          <w:color w:val="000000" w:themeColor="text1"/>
          <w:sz w:val="28"/>
          <w:szCs w:val="28"/>
          <w:lang w:eastAsia="en-US"/>
        </w:rPr>
      </w:pPr>
      <w:r w:rsidRPr="00E6213F">
        <w:rPr>
          <w:rFonts w:ascii="Arial" w:eastAsia="Calibri" w:hAnsi="Arial" w:cs="Arial"/>
          <w:b/>
          <w:bCs/>
          <w:color w:val="000000" w:themeColor="text1"/>
          <w:sz w:val="28"/>
          <w:szCs w:val="28"/>
          <w:lang w:eastAsia="en-US"/>
        </w:rPr>
        <w:t>PORTANT NOMMINATION</w:t>
      </w:r>
      <w:r w:rsidRPr="00E6213F" w:rsidDel="0012472D">
        <w:rPr>
          <w:rFonts w:ascii="Arial" w:eastAsia="Calibri" w:hAnsi="Arial" w:cs="Arial"/>
          <w:b/>
          <w:bCs/>
          <w:color w:val="000000" w:themeColor="text1"/>
          <w:sz w:val="28"/>
          <w:szCs w:val="28"/>
          <w:lang w:eastAsia="en-US"/>
        </w:rPr>
        <w:t xml:space="preserve"> </w:t>
      </w:r>
      <w:r w:rsidRPr="00E6213F">
        <w:rPr>
          <w:rFonts w:ascii="Arial" w:eastAsia="Calibri" w:hAnsi="Arial" w:cs="Arial"/>
          <w:b/>
          <w:bCs/>
          <w:color w:val="000000" w:themeColor="text1"/>
          <w:sz w:val="28"/>
          <w:szCs w:val="28"/>
          <w:lang w:eastAsia="en-US"/>
        </w:rPr>
        <w:t>DU RESPONSABLE LA CELLULE INTERNE D'ASSURANCE QUALITE (CIAQ)</w:t>
      </w:r>
      <w:r w:rsidRPr="00E6213F" w:rsidDel="00C2402D">
        <w:rPr>
          <w:rFonts w:ascii="Arial" w:eastAsia="Calibri" w:hAnsi="Arial" w:cs="Arial"/>
          <w:b/>
          <w:bCs/>
          <w:color w:val="000000" w:themeColor="text1"/>
          <w:sz w:val="28"/>
          <w:szCs w:val="28"/>
          <w:lang w:eastAsia="en-US"/>
        </w:rPr>
        <w:t xml:space="preserve"> </w:t>
      </w:r>
    </w:p>
    <w:p w14:paraId="36ADE83C" w14:textId="77777777" w:rsidR="00E6213F" w:rsidRDefault="00E6213F" w:rsidP="005820B4">
      <w:pPr>
        <w:spacing w:line="240" w:lineRule="auto"/>
        <w:jc w:val="center"/>
        <w:rPr>
          <w:rFonts w:ascii="Arial" w:eastAsia="Calibri" w:hAnsi="Arial" w:cs="Arial"/>
          <w:b/>
          <w:bCs/>
          <w:color w:val="000000" w:themeColor="text1"/>
          <w:sz w:val="20"/>
          <w:szCs w:val="20"/>
          <w:lang w:eastAsia="en-US"/>
        </w:rPr>
      </w:pPr>
    </w:p>
    <w:p w14:paraId="42571E33" w14:textId="5471ACCD" w:rsidR="005820B4" w:rsidRDefault="005820B4" w:rsidP="00832181">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19C06E2D" w14:textId="77777777" w:rsidR="00E6213F" w:rsidRPr="00832181" w:rsidRDefault="00E6213F" w:rsidP="00832181">
      <w:pPr>
        <w:spacing w:line="276" w:lineRule="auto"/>
        <w:jc w:val="center"/>
        <w:rPr>
          <w:rFonts w:ascii="Arial" w:eastAsia="Calibri" w:hAnsi="Arial" w:cs="Arial"/>
          <w:b/>
          <w:bCs/>
          <w:color w:val="000000" w:themeColor="text1"/>
          <w:szCs w:val="24"/>
          <w:lang w:eastAsia="en-US"/>
        </w:rPr>
      </w:pPr>
    </w:p>
    <w:p w14:paraId="6710C481" w14:textId="77777777"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Vu</w:t>
      </w:r>
      <w:r w:rsidRPr="00832181">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9C85AC0" w14:textId="359A9308" w:rsidR="00A31A93" w:rsidRPr="005C0981" w:rsidRDefault="00A31A93" w:rsidP="00A31A93">
      <w:pPr>
        <w:spacing w:line="276" w:lineRule="auto"/>
        <w:rPr>
          <w:rFonts w:ascii="Arial" w:eastAsia="Calibri" w:hAnsi="Arial" w:cs="Arial"/>
          <w:color w:val="000000" w:themeColor="text1"/>
          <w:szCs w:val="24"/>
          <w:lang w:eastAsia="en-US"/>
        </w:rPr>
      </w:pPr>
      <w:r w:rsidRPr="00832181">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64E3AD0" w14:textId="1B11F034" w:rsidR="00A31A93" w:rsidRPr="005C0981" w:rsidRDefault="00A31A93" w:rsidP="00A31A93">
      <w:pPr>
        <w:spacing w:line="276" w:lineRule="auto"/>
        <w:rPr>
          <w:rFonts w:ascii="Arial" w:eastAsia="Calibri" w:hAnsi="Arial" w:cs="Arial"/>
          <w:color w:val="000000" w:themeColor="text1"/>
          <w:szCs w:val="24"/>
          <w:lang w:eastAsia="en-US"/>
        </w:rPr>
      </w:pPr>
      <w:r>
        <w:rPr>
          <w:rFonts w:ascii="Arial" w:eastAsia="Calibri" w:hAnsi="Arial" w:cs="Arial"/>
          <w:color w:val="000000" w:themeColor="text1"/>
          <w:szCs w:val="24"/>
          <w:lang w:eastAsia="en-US"/>
        </w:rPr>
        <w:t xml:space="preserve">Vu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4A027197" w14:textId="753B1505"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Vu</w:t>
      </w:r>
      <w:r w:rsidRPr="00832181">
        <w:rPr>
          <w:rFonts w:ascii="Arial" w:eastAsia="Calibri" w:hAnsi="Arial" w:cs="Arial"/>
          <w:color w:val="000000" w:themeColor="text1"/>
          <w:szCs w:val="24"/>
          <w:lang w:eastAsia="en-US"/>
        </w:rPr>
        <w:t xml:space="preserve"> la décision n°002-DG/UPFHOB-MALI/</w:t>
      </w:r>
      <w:r w:rsidR="00A31A93">
        <w:rPr>
          <w:rFonts w:ascii="Arial" w:eastAsia="Calibri" w:hAnsi="Arial" w:cs="Arial"/>
          <w:bCs/>
          <w:color w:val="000000" w:themeColor="text1"/>
          <w:szCs w:val="24"/>
          <w:lang w:eastAsia="en-US"/>
        </w:rPr>
        <w:t>05</w:t>
      </w:r>
      <w:r w:rsidR="00A31A93" w:rsidRPr="00832181">
        <w:rPr>
          <w:rFonts w:ascii="Arial" w:eastAsia="Calibri" w:hAnsi="Arial" w:cs="Arial"/>
          <w:bCs/>
          <w:color w:val="000000" w:themeColor="text1"/>
          <w:szCs w:val="24"/>
          <w:lang w:eastAsia="en-US"/>
        </w:rPr>
        <w:t>0922</w:t>
      </w:r>
      <w:r w:rsidRPr="00832181">
        <w:rPr>
          <w:rFonts w:ascii="Arial" w:eastAsia="Calibri" w:hAnsi="Arial" w:cs="Arial"/>
          <w:color w:val="000000" w:themeColor="text1"/>
          <w:szCs w:val="24"/>
          <w:lang w:eastAsia="en-US"/>
        </w:rPr>
        <w:t xml:space="preserve"> portant création de la Cellule Interne d'Assurance Qualité (CIAQ) au sein de l'UPFHOB-MALI,</w:t>
      </w:r>
    </w:p>
    <w:p w14:paraId="5ACC90AF" w14:textId="77777777"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Considérant</w:t>
      </w:r>
      <w:r w:rsidRPr="00832181">
        <w:rPr>
          <w:rFonts w:ascii="Arial" w:eastAsia="Calibri" w:hAnsi="Arial" w:cs="Arial"/>
          <w:color w:val="000000" w:themeColor="text1"/>
          <w:szCs w:val="24"/>
          <w:lang w:eastAsia="en-US"/>
        </w:rPr>
        <w:t xml:space="preserve"> les qualifications et l'expertise de Dr TRAORE Yaya dans le domaine de l'assurance qualité et de la gestion académique,</w:t>
      </w:r>
    </w:p>
    <w:p w14:paraId="74D779D0" w14:textId="77777777" w:rsidR="005820B4" w:rsidRPr="00832181" w:rsidRDefault="005820B4" w:rsidP="00832181">
      <w:pPr>
        <w:tabs>
          <w:tab w:val="left" w:pos="7845"/>
        </w:tabs>
        <w:spacing w:line="276" w:lineRule="auto"/>
        <w:jc w:val="center"/>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DÉCIDE</w:t>
      </w:r>
    </w:p>
    <w:p w14:paraId="09692484" w14:textId="2488E7BE"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Article 1 :</w:t>
      </w:r>
      <w:r w:rsidRPr="00832181">
        <w:rPr>
          <w:rFonts w:ascii="Arial" w:eastAsia="Calibri" w:hAnsi="Arial" w:cs="Arial"/>
          <w:color w:val="000000" w:themeColor="text1"/>
          <w:szCs w:val="24"/>
          <w:lang w:eastAsia="en-US"/>
        </w:rPr>
        <w:t xml:space="preserve"> Dr TRAORE Yaya est nommé </w:t>
      </w:r>
      <w:r w:rsidRPr="00832181">
        <w:rPr>
          <w:rFonts w:ascii="Arial" w:eastAsia="Calibri" w:hAnsi="Arial" w:cs="Arial"/>
          <w:b/>
          <w:bCs/>
          <w:color w:val="000000" w:themeColor="text1"/>
          <w:szCs w:val="24"/>
          <w:lang w:eastAsia="en-US"/>
        </w:rPr>
        <w:t>Responsable de la Cellule Interne d'Assurance Qualité (CIAQ)</w:t>
      </w:r>
      <w:r w:rsidRPr="00832181">
        <w:rPr>
          <w:rFonts w:ascii="Arial" w:eastAsia="Calibri" w:hAnsi="Arial" w:cs="Arial"/>
          <w:color w:val="000000" w:themeColor="text1"/>
          <w:szCs w:val="24"/>
          <w:lang w:eastAsia="en-US"/>
        </w:rPr>
        <w:t xml:space="preserve"> de l’Université P</w:t>
      </w:r>
      <w:r w:rsidR="00A31A93">
        <w:rPr>
          <w:rFonts w:ascii="Arial" w:eastAsia="Calibri" w:hAnsi="Arial" w:cs="Arial"/>
          <w:color w:val="000000" w:themeColor="text1"/>
          <w:szCs w:val="24"/>
          <w:lang w:eastAsia="en-US"/>
        </w:rPr>
        <w:t>rivée Félix Houphouët Boigny-</w:t>
      </w:r>
      <w:r w:rsidRPr="00832181">
        <w:rPr>
          <w:rFonts w:ascii="Arial" w:eastAsia="Calibri" w:hAnsi="Arial" w:cs="Arial"/>
          <w:color w:val="000000" w:themeColor="text1"/>
          <w:szCs w:val="24"/>
          <w:lang w:eastAsia="en-US"/>
        </w:rPr>
        <w:t>Mali (UPFHOB-MALI).</w:t>
      </w:r>
    </w:p>
    <w:p w14:paraId="21AA8A7C" w14:textId="77777777"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Article 2 :</w:t>
      </w:r>
      <w:r w:rsidRPr="00832181">
        <w:rPr>
          <w:rFonts w:ascii="Arial" w:eastAsia="Calibri" w:hAnsi="Arial" w:cs="Arial"/>
          <w:color w:val="000000" w:themeColor="text1"/>
          <w:szCs w:val="24"/>
          <w:lang w:eastAsia="en-US"/>
        </w:rPr>
        <w:t xml:space="preserve"> En sa qualité de Responsable de la CIAQ, Dr TRAORE Yaya aura pour mission de coordonner et de superviser toutes les activités de la cellule, afin d'assurer la conformité des processus, services et programmes aux normes de qualité exigées.</w:t>
      </w:r>
    </w:p>
    <w:p w14:paraId="268F892C" w14:textId="77777777"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Article 3 :</w:t>
      </w:r>
      <w:r w:rsidRPr="00832181">
        <w:rPr>
          <w:rFonts w:ascii="Arial" w:eastAsia="Calibri" w:hAnsi="Arial" w:cs="Arial"/>
          <w:color w:val="000000" w:themeColor="text1"/>
          <w:szCs w:val="24"/>
          <w:lang w:eastAsia="en-US"/>
        </w:rPr>
        <w:t xml:space="preserve"> Dr TRAORE Yaya est chargé de proposer des actions d’amélioration continue, de collaborer avec les différentes unités académiques et administratives de l'université, et de veiller au respect des objectifs de qualité de l'UPFHOB-MALI.</w:t>
      </w:r>
    </w:p>
    <w:p w14:paraId="6B8E1374" w14:textId="77777777" w:rsidR="005820B4" w:rsidRPr="00832181" w:rsidRDefault="005820B4" w:rsidP="00832181">
      <w:pPr>
        <w:tabs>
          <w:tab w:val="left" w:pos="7845"/>
        </w:tabs>
        <w:spacing w:line="276" w:lineRule="auto"/>
        <w:jc w:val="left"/>
        <w:rPr>
          <w:rFonts w:ascii="Arial" w:eastAsia="Calibri" w:hAnsi="Arial" w:cs="Arial"/>
          <w:color w:val="000000" w:themeColor="text1"/>
          <w:szCs w:val="24"/>
          <w:lang w:eastAsia="en-US"/>
        </w:rPr>
      </w:pPr>
      <w:r w:rsidRPr="00832181">
        <w:rPr>
          <w:rFonts w:ascii="Arial" w:eastAsia="Calibri" w:hAnsi="Arial" w:cs="Arial"/>
          <w:b/>
          <w:bCs/>
          <w:color w:val="000000" w:themeColor="text1"/>
          <w:szCs w:val="24"/>
          <w:lang w:eastAsia="en-US"/>
        </w:rPr>
        <w:t>Article 4 :</w:t>
      </w:r>
      <w:r w:rsidRPr="00832181">
        <w:rPr>
          <w:rFonts w:ascii="Arial" w:eastAsia="Calibri" w:hAnsi="Arial" w:cs="Arial"/>
          <w:color w:val="000000" w:themeColor="text1"/>
          <w:szCs w:val="24"/>
          <w:lang w:eastAsia="en-US"/>
        </w:rPr>
        <w:t xml:space="preserve"> La présente décision prend effet à compter de sa date de signature et sera communiquée à toutes les parties concernées pour exécution.</w:t>
      </w:r>
    </w:p>
    <w:p w14:paraId="448D4B5E" w14:textId="77777777" w:rsidR="005820B4" w:rsidRPr="005820B4" w:rsidRDefault="005820B4" w:rsidP="00832181">
      <w:p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b/>
          <w:bCs/>
          <w:color w:val="000000" w:themeColor="text1"/>
          <w:szCs w:val="24"/>
          <w:lang w:val="en-US" w:eastAsia="en-US"/>
        </w:rPr>
        <w:t>AMPLIATIONS</w:t>
      </w:r>
    </w:p>
    <w:p w14:paraId="7B91234C" w14:textId="77777777" w:rsidR="005820B4" w:rsidRPr="005820B4" w:rsidRDefault="005820B4" w:rsidP="00832181">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Original ------------------------ 01</w:t>
      </w:r>
    </w:p>
    <w:p w14:paraId="0A0405C3" w14:textId="77777777" w:rsidR="005820B4" w:rsidRPr="005820B4" w:rsidRDefault="005820B4" w:rsidP="00832181">
      <w:pPr>
        <w:numPr>
          <w:ilvl w:val="0"/>
          <w:numId w:val="2"/>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Archives ----------------------- 01</w:t>
      </w:r>
    </w:p>
    <w:p w14:paraId="575DB3B9" w14:textId="77777777" w:rsidR="005820B4" w:rsidRPr="005820B4" w:rsidRDefault="005820B4" w:rsidP="00832181">
      <w:pPr>
        <w:numPr>
          <w:ilvl w:val="0"/>
          <w:numId w:val="2"/>
        </w:numPr>
        <w:tabs>
          <w:tab w:val="left" w:pos="7845"/>
        </w:tabs>
        <w:spacing w:line="276" w:lineRule="auto"/>
        <w:jc w:val="left"/>
        <w:rPr>
          <w:rFonts w:ascii="Arial" w:eastAsia="Calibri" w:hAnsi="Arial" w:cs="Arial"/>
          <w:color w:val="000000" w:themeColor="text1"/>
          <w:szCs w:val="24"/>
          <w:lang w:val="en-US" w:eastAsia="en-US"/>
        </w:rPr>
      </w:pPr>
      <w:proofErr w:type="spellStart"/>
      <w:r w:rsidRPr="005820B4">
        <w:rPr>
          <w:rFonts w:ascii="Arial" w:eastAsia="Calibri" w:hAnsi="Arial" w:cs="Arial"/>
          <w:color w:val="000000" w:themeColor="text1"/>
          <w:szCs w:val="24"/>
          <w:lang w:val="en-US" w:eastAsia="en-US"/>
        </w:rPr>
        <w:t>Intéressés</w:t>
      </w:r>
      <w:proofErr w:type="spellEnd"/>
      <w:r w:rsidRPr="005820B4">
        <w:rPr>
          <w:rFonts w:ascii="Arial" w:eastAsia="Calibri" w:hAnsi="Arial" w:cs="Arial"/>
          <w:color w:val="000000" w:themeColor="text1"/>
          <w:szCs w:val="24"/>
          <w:lang w:val="en-US" w:eastAsia="en-US"/>
        </w:rPr>
        <w:t xml:space="preserve"> --------------------- 11</w:t>
      </w:r>
    </w:p>
    <w:p w14:paraId="0CF83127" w14:textId="5693D0F7" w:rsidR="00F255F6" w:rsidRPr="00832181" w:rsidRDefault="00F255F6" w:rsidP="00832181">
      <w:pPr>
        <w:tabs>
          <w:tab w:val="left" w:pos="7845"/>
        </w:tabs>
        <w:spacing w:line="276" w:lineRule="auto"/>
        <w:jc w:val="right"/>
        <w:rPr>
          <w:rFonts w:ascii="Arial" w:eastAsia="Calibri" w:hAnsi="Arial" w:cs="Arial"/>
          <w:bCs/>
          <w:color w:val="000000" w:themeColor="text1"/>
          <w:lang w:eastAsia="en-US"/>
        </w:rPr>
      </w:pPr>
      <w:r w:rsidRPr="00832181">
        <w:rPr>
          <w:rFonts w:ascii="Arial" w:eastAsia="Calibri" w:hAnsi="Arial" w:cs="Arial"/>
          <w:bCs/>
          <w:color w:val="000000" w:themeColor="text1"/>
          <w:lang w:eastAsia="en-US"/>
        </w:rPr>
        <w:t xml:space="preserve">Bamako, le </w:t>
      </w:r>
      <w:r w:rsidR="0045608F">
        <w:rPr>
          <w:rFonts w:ascii="Arial" w:eastAsia="Calibri" w:hAnsi="Arial" w:cs="Arial"/>
          <w:bCs/>
          <w:color w:val="000000" w:themeColor="text1"/>
          <w:lang w:eastAsia="en-US"/>
        </w:rPr>
        <w:t>14</w:t>
      </w:r>
      <w:r>
        <w:rPr>
          <w:rFonts w:ascii="Arial" w:eastAsia="Calibri" w:hAnsi="Arial" w:cs="Arial"/>
          <w:bCs/>
          <w:color w:val="000000" w:themeColor="text1"/>
          <w:lang w:eastAsia="en-US"/>
        </w:rPr>
        <w:t xml:space="preserve"> </w:t>
      </w:r>
      <w:r w:rsidRPr="00832181">
        <w:rPr>
          <w:rFonts w:ascii="Arial" w:eastAsia="Calibri" w:hAnsi="Arial" w:cs="Arial"/>
          <w:bCs/>
          <w:color w:val="000000" w:themeColor="text1"/>
          <w:lang w:eastAsia="en-US"/>
        </w:rPr>
        <w:t>septembre 2022</w:t>
      </w:r>
    </w:p>
    <w:p w14:paraId="288255CC" w14:textId="77F11A12" w:rsidR="00F255F6" w:rsidRDefault="00F255F6" w:rsidP="00832181">
      <w:pPr>
        <w:tabs>
          <w:tab w:val="left" w:pos="7845"/>
        </w:tabs>
        <w:spacing w:line="276" w:lineRule="auto"/>
        <w:jc w:val="right"/>
        <w:rPr>
          <w:rFonts w:ascii="Arial" w:eastAsia="Calibri" w:hAnsi="Arial" w:cs="Arial"/>
          <w:b/>
          <w:bCs/>
          <w:color w:val="000000" w:themeColor="text1"/>
          <w:lang w:eastAsia="en-US"/>
        </w:rPr>
      </w:pPr>
      <w:r w:rsidRPr="00832181">
        <w:rPr>
          <w:rFonts w:ascii="Arial" w:eastAsia="Calibri" w:hAnsi="Arial" w:cs="Arial"/>
          <w:b/>
          <w:bCs/>
          <w:color w:val="000000" w:themeColor="text1"/>
          <w:lang w:eastAsia="en-US"/>
        </w:rPr>
        <w:t>Le Directeur Général,</w:t>
      </w:r>
    </w:p>
    <w:p w14:paraId="2A83B88C" w14:textId="77777777" w:rsidR="00F255F6" w:rsidRDefault="00F255F6" w:rsidP="00832181">
      <w:pPr>
        <w:tabs>
          <w:tab w:val="left" w:pos="7845"/>
        </w:tabs>
        <w:spacing w:line="276" w:lineRule="auto"/>
        <w:jc w:val="right"/>
        <w:rPr>
          <w:rFonts w:ascii="Arial" w:eastAsia="Calibri" w:hAnsi="Arial" w:cs="Arial"/>
          <w:b/>
          <w:bCs/>
          <w:color w:val="000000" w:themeColor="text1"/>
          <w:lang w:eastAsia="en-US"/>
        </w:rPr>
      </w:pPr>
    </w:p>
    <w:p w14:paraId="1A4B9FBD" w14:textId="77777777" w:rsidR="00F255F6" w:rsidRDefault="00F255F6" w:rsidP="00832181">
      <w:pPr>
        <w:tabs>
          <w:tab w:val="left" w:pos="7845"/>
        </w:tabs>
        <w:spacing w:line="276" w:lineRule="auto"/>
        <w:jc w:val="right"/>
        <w:rPr>
          <w:rFonts w:ascii="Arial" w:eastAsia="Calibri" w:hAnsi="Arial" w:cs="Arial"/>
          <w:b/>
          <w:bCs/>
          <w:color w:val="000000" w:themeColor="text1"/>
          <w:lang w:eastAsia="en-US"/>
        </w:rPr>
      </w:pPr>
    </w:p>
    <w:p w14:paraId="623BD712" w14:textId="77777777" w:rsidR="00F255F6" w:rsidRPr="00832181" w:rsidRDefault="00F255F6" w:rsidP="00832181">
      <w:pPr>
        <w:tabs>
          <w:tab w:val="left" w:pos="7845"/>
        </w:tabs>
        <w:spacing w:line="276" w:lineRule="auto"/>
        <w:jc w:val="right"/>
        <w:rPr>
          <w:rFonts w:ascii="Arial" w:eastAsia="Calibri" w:hAnsi="Arial" w:cs="Arial"/>
          <w:b/>
          <w:bCs/>
          <w:color w:val="000000" w:themeColor="text1"/>
          <w:lang w:eastAsia="en-US"/>
        </w:rPr>
      </w:pPr>
    </w:p>
    <w:p w14:paraId="003B5D13" w14:textId="77777777" w:rsidR="00F255F6" w:rsidRDefault="00F255F6" w:rsidP="003A2FC4">
      <w:pPr>
        <w:spacing w:line="276" w:lineRule="auto"/>
        <w:rPr>
          <w:b/>
          <w:bCs/>
          <w:szCs w:val="24"/>
          <w:lang w:eastAsia="en-US"/>
        </w:rPr>
      </w:pPr>
    </w:p>
    <w:p w14:paraId="080FF443" w14:textId="5351430E" w:rsidR="00F255F6" w:rsidRDefault="00F255F6" w:rsidP="00832181">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671A530D" w14:textId="77777777" w:rsidR="00F255F6" w:rsidRDefault="00F255F6" w:rsidP="003A2FC4">
      <w:pPr>
        <w:spacing w:line="276" w:lineRule="auto"/>
        <w:rPr>
          <w:rFonts w:ascii="Arial" w:eastAsia="Calibri" w:hAnsi="Arial" w:cs="Arial"/>
          <w:color w:val="000000" w:themeColor="text1"/>
          <w:szCs w:val="24"/>
          <w:lang w:eastAsia="en-US"/>
        </w:rPr>
      </w:pPr>
    </w:p>
    <w:p w14:paraId="012D3363" w14:textId="77777777" w:rsidR="00D64EBF" w:rsidRDefault="00D64EBF"/>
    <w:sectPr w:rsidR="00D64E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B64A2D"/>
    <w:multiLevelType w:val="multilevel"/>
    <w:tmpl w:val="E6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867F1B"/>
    <w:multiLevelType w:val="multilevel"/>
    <w:tmpl w:val="0DE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708796">
    <w:abstractNumId w:val="1"/>
  </w:num>
  <w:num w:numId="2" w16cid:durableId="12481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FC4"/>
    <w:rsid w:val="001A09D2"/>
    <w:rsid w:val="00381692"/>
    <w:rsid w:val="00394C0C"/>
    <w:rsid w:val="003A2FC4"/>
    <w:rsid w:val="003C13E9"/>
    <w:rsid w:val="0045608F"/>
    <w:rsid w:val="005820B4"/>
    <w:rsid w:val="00730657"/>
    <w:rsid w:val="007B637C"/>
    <w:rsid w:val="007C5CDA"/>
    <w:rsid w:val="00832181"/>
    <w:rsid w:val="009407C9"/>
    <w:rsid w:val="009475FB"/>
    <w:rsid w:val="00A13517"/>
    <w:rsid w:val="00A31A93"/>
    <w:rsid w:val="00CB2D79"/>
    <w:rsid w:val="00D64EBF"/>
    <w:rsid w:val="00DD08CC"/>
    <w:rsid w:val="00E6213F"/>
    <w:rsid w:val="00F255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F255F6"/>
    <w:pPr>
      <w:spacing w:before="100" w:beforeAutospacing="1" w:after="100" w:afterAutospacing="1" w:line="240" w:lineRule="auto"/>
      <w:jc w:val="left"/>
    </w:pPr>
    <w:rPr>
      <w:szCs w:val="24"/>
      <w:lang w:val="en-US" w:eastAsia="en-US"/>
    </w:rPr>
  </w:style>
  <w:style w:type="character" w:styleId="lev">
    <w:name w:val="Strong"/>
    <w:basedOn w:val="Policepardfaut"/>
    <w:uiPriority w:val="22"/>
    <w:qFormat/>
    <w:rsid w:val="00F255F6"/>
    <w:rPr>
      <w:b/>
      <w:bCs/>
    </w:rPr>
  </w:style>
  <w:style w:type="character" w:styleId="Accentuation">
    <w:name w:val="Emphasis"/>
    <w:basedOn w:val="Policepardfaut"/>
    <w:uiPriority w:val="20"/>
    <w:qFormat/>
    <w:rsid w:val="00F255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1598461">
      <w:bodyDiv w:val="1"/>
      <w:marLeft w:val="0"/>
      <w:marRight w:val="0"/>
      <w:marTop w:val="0"/>
      <w:marBottom w:val="0"/>
      <w:divBdr>
        <w:top w:val="none" w:sz="0" w:space="0" w:color="auto"/>
        <w:left w:val="none" w:sz="0" w:space="0" w:color="auto"/>
        <w:bottom w:val="none" w:sz="0" w:space="0" w:color="auto"/>
        <w:right w:val="none" w:sz="0" w:space="0" w:color="auto"/>
      </w:divBdr>
    </w:div>
    <w:div w:id="1093471186">
      <w:bodyDiv w:val="1"/>
      <w:marLeft w:val="0"/>
      <w:marRight w:val="0"/>
      <w:marTop w:val="0"/>
      <w:marBottom w:val="0"/>
      <w:divBdr>
        <w:top w:val="none" w:sz="0" w:space="0" w:color="auto"/>
        <w:left w:val="none" w:sz="0" w:space="0" w:color="auto"/>
        <w:bottom w:val="none" w:sz="0" w:space="0" w:color="auto"/>
        <w:right w:val="none" w:sz="0" w:space="0" w:color="auto"/>
      </w:divBdr>
    </w:div>
    <w:div w:id="130804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281</Words>
  <Characters>1548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Dr Mamadou SANOGO</cp:lastModifiedBy>
  <cp:revision>6</cp:revision>
  <dcterms:created xsi:type="dcterms:W3CDTF">2024-11-12T11:19:00Z</dcterms:created>
  <dcterms:modified xsi:type="dcterms:W3CDTF">2024-11-15T10:45:00Z</dcterms:modified>
</cp:coreProperties>
</file>