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52C69B" w14:textId="4AEB4B33" w:rsidR="003A2FC4" w:rsidRPr="005C0981" w:rsidRDefault="003418E5" w:rsidP="00DE5E22">
      <w:pPr>
        <w:shd w:val="clear" w:color="auto" w:fill="FFFFFF"/>
        <w:spacing w:line="240" w:lineRule="auto"/>
        <w:ind w:right="9"/>
        <w:rPr>
          <w:b/>
          <w:color w:val="000000" w:themeColor="text1"/>
          <w:sz w:val="4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6F1088F" wp14:editId="2BA58B25">
            <wp:simplePos x="0" y="0"/>
            <wp:positionH relativeFrom="page">
              <wp:posOffset>3131204</wp:posOffset>
            </wp:positionH>
            <wp:positionV relativeFrom="margin">
              <wp:posOffset>-489443</wp:posOffset>
            </wp:positionV>
            <wp:extent cx="995045" cy="754380"/>
            <wp:effectExtent l="76200" t="57150" r="71755" b="121920"/>
            <wp:wrapSquare wrapText="bothSides"/>
            <wp:docPr id="5" name="Imag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5045" cy="7543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44450" dist="27940" dir="5400000" algn="ctr">
                        <a:srgbClr val="000000">
                          <a:alpha val="32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balanced" dir="t">
                        <a:rot lat="0" lon="0" rev="8700000"/>
                      </a:lightRig>
                    </a:scene3d>
                    <a:sp3d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99EEF7" w14:textId="77777777" w:rsidR="003A2FC4" w:rsidRPr="005C0981" w:rsidRDefault="003A2FC4" w:rsidP="003A2FC4">
      <w:pPr>
        <w:shd w:val="clear" w:color="auto" w:fill="FFFFFF"/>
        <w:spacing w:line="240" w:lineRule="auto"/>
        <w:ind w:right="9"/>
        <w:jc w:val="center"/>
        <w:rPr>
          <w:b/>
          <w:color w:val="000000" w:themeColor="text1"/>
          <w:sz w:val="20"/>
          <w:szCs w:val="8"/>
        </w:rPr>
      </w:pPr>
    </w:p>
    <w:p w14:paraId="508486FA" w14:textId="39ACB52F" w:rsidR="00F255F6" w:rsidRPr="00DE5E22" w:rsidRDefault="00F255F6" w:rsidP="00DE5E22">
      <w:pPr>
        <w:spacing w:line="240" w:lineRule="auto"/>
        <w:jc w:val="center"/>
        <w:rPr>
          <w:rFonts w:ascii="Arial" w:eastAsia="Calibri" w:hAnsi="Arial" w:cs="Arial"/>
          <w:b/>
          <w:bCs/>
          <w:color w:val="000000" w:themeColor="text1"/>
          <w:sz w:val="36"/>
          <w:szCs w:val="36"/>
          <w:lang w:eastAsia="en-US"/>
        </w:rPr>
      </w:pPr>
      <w:r>
        <w:rPr>
          <w:rFonts w:ascii="Arial" w:eastAsia="Calibri" w:hAnsi="Arial" w:cs="Arial"/>
          <w:b/>
          <w:bCs/>
          <w:color w:val="000000" w:themeColor="text1"/>
          <w:sz w:val="36"/>
          <w:szCs w:val="36"/>
          <w:lang w:eastAsia="en-US"/>
        </w:rPr>
        <w:t>D</w:t>
      </w:r>
      <w:r w:rsidR="005820B4">
        <w:rPr>
          <w:rFonts w:ascii="Arial" w:eastAsia="Calibri" w:hAnsi="Arial" w:cs="Arial"/>
          <w:b/>
          <w:bCs/>
          <w:color w:val="000000" w:themeColor="text1"/>
          <w:sz w:val="36"/>
          <w:szCs w:val="36"/>
          <w:lang w:eastAsia="en-US"/>
        </w:rPr>
        <w:t>ÉCISION N°00</w:t>
      </w:r>
      <w:r w:rsidR="00773101">
        <w:rPr>
          <w:rFonts w:ascii="Arial" w:eastAsia="Calibri" w:hAnsi="Arial" w:cs="Arial"/>
          <w:b/>
          <w:bCs/>
          <w:color w:val="000000" w:themeColor="text1"/>
          <w:sz w:val="36"/>
          <w:szCs w:val="36"/>
          <w:lang w:eastAsia="en-US"/>
        </w:rPr>
        <w:t>1-DG/UPFHOB-MALI/</w:t>
      </w:r>
      <w:r w:rsidR="00865F74">
        <w:rPr>
          <w:rFonts w:ascii="Arial" w:eastAsia="Calibri" w:hAnsi="Arial" w:cs="Arial"/>
          <w:b/>
          <w:bCs/>
          <w:color w:val="000000" w:themeColor="text1"/>
          <w:sz w:val="36"/>
          <w:szCs w:val="36"/>
          <w:lang w:eastAsia="en-US"/>
        </w:rPr>
        <w:t>07</w:t>
      </w:r>
      <w:r>
        <w:rPr>
          <w:rFonts w:ascii="Arial" w:eastAsia="Calibri" w:hAnsi="Arial" w:cs="Arial"/>
          <w:b/>
          <w:bCs/>
          <w:color w:val="000000" w:themeColor="text1"/>
          <w:sz w:val="36"/>
          <w:szCs w:val="36"/>
          <w:lang w:eastAsia="en-US"/>
        </w:rPr>
        <w:t>0</w:t>
      </w:r>
      <w:r w:rsidR="00865F74">
        <w:rPr>
          <w:rFonts w:ascii="Arial" w:eastAsia="Calibri" w:hAnsi="Arial" w:cs="Arial"/>
          <w:b/>
          <w:bCs/>
          <w:color w:val="000000" w:themeColor="text1"/>
          <w:sz w:val="36"/>
          <w:szCs w:val="36"/>
          <w:lang w:eastAsia="en-US"/>
        </w:rPr>
        <w:t>518</w:t>
      </w:r>
    </w:p>
    <w:p w14:paraId="6DB0B9F5" w14:textId="31AF8C97" w:rsidR="00773101" w:rsidRDefault="00773101" w:rsidP="00DE5E22">
      <w:pPr>
        <w:spacing w:line="276" w:lineRule="auto"/>
        <w:jc w:val="center"/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</w:pPr>
      <w:r w:rsidRPr="00DE5E22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 xml:space="preserve">PORTANT CRÉATION </w:t>
      </w:r>
      <w:r w:rsidR="007372E8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DES POSTES DE RESPONSABLES PEDAGOGIQUES ET ADMINISTRATIFS</w:t>
      </w:r>
    </w:p>
    <w:p w14:paraId="6EBD5743" w14:textId="77777777" w:rsidR="0020738C" w:rsidRPr="00DE5E22" w:rsidRDefault="0020738C" w:rsidP="00DE5E22">
      <w:pPr>
        <w:spacing w:line="276" w:lineRule="auto"/>
        <w:jc w:val="center"/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</w:pPr>
    </w:p>
    <w:p w14:paraId="42571E33" w14:textId="2FDAD08F" w:rsidR="005820B4" w:rsidRDefault="005820B4" w:rsidP="00DE5E22">
      <w:pPr>
        <w:spacing w:line="276" w:lineRule="auto"/>
        <w:jc w:val="center"/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</w:pPr>
      <w:r w:rsidRPr="005C0981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Le Directeur General,</w:t>
      </w:r>
    </w:p>
    <w:p w14:paraId="0045B540" w14:textId="77777777" w:rsidR="0020738C" w:rsidRPr="00DE5E22" w:rsidRDefault="0020738C" w:rsidP="00DE5E22">
      <w:pPr>
        <w:spacing w:line="276" w:lineRule="auto"/>
        <w:jc w:val="center"/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</w:pPr>
    </w:p>
    <w:p w14:paraId="6710C481" w14:textId="77777777" w:rsidR="005820B4" w:rsidRPr="00DE5E22" w:rsidRDefault="005820B4" w:rsidP="00DE5E22">
      <w:pPr>
        <w:tabs>
          <w:tab w:val="left" w:pos="7845"/>
        </w:tabs>
        <w:spacing w:line="276" w:lineRule="auto"/>
        <w:jc w:val="left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DE5E22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Vu</w:t>
      </w:r>
      <w:r w:rsidRPr="00DE5E22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la Loi n°2012-013 du 24 février 2012 relative aux établissements privés d’enseignement en République du Mali,</w:t>
      </w:r>
    </w:p>
    <w:p w14:paraId="19C85AC0" w14:textId="359A9308" w:rsidR="00A31A93" w:rsidRPr="005C0981" w:rsidRDefault="00A31A93" w:rsidP="00A31A93">
      <w:pPr>
        <w:spacing w:line="276" w:lineRule="auto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DE5E22">
        <w:rPr>
          <w:rFonts w:ascii="Arial" w:eastAsia="Calibri" w:hAnsi="Arial" w:cs="Arial"/>
          <w:b/>
          <w:color w:val="000000" w:themeColor="text1"/>
          <w:szCs w:val="24"/>
          <w:lang w:eastAsia="en-US"/>
        </w:rPr>
        <w:t>Vu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la Décision n° 2018-0000613/MERSRS-SG du 13 avril 2018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autorisant la cré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>ation de l’Université Privée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Félix Houphouët Boigny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>-Mali</w:t>
      </w:r>
    </w:p>
    <w:p w14:paraId="2416C197" w14:textId="09ACF1BC" w:rsidR="005B4AEF" w:rsidRPr="00DE5E22" w:rsidRDefault="005B4AEF" w:rsidP="00DE5E22">
      <w:pPr>
        <w:tabs>
          <w:tab w:val="left" w:pos="7845"/>
        </w:tabs>
        <w:spacing w:line="276" w:lineRule="auto"/>
        <w:jc w:val="left"/>
        <w:rPr>
          <w:rFonts w:ascii="Arial" w:eastAsia="Calibri" w:hAnsi="Arial" w:cs="Arial"/>
          <w:bCs/>
          <w:color w:val="000000" w:themeColor="text1"/>
          <w:szCs w:val="24"/>
          <w:lang w:eastAsia="en-US"/>
        </w:rPr>
      </w:pPr>
      <w:r w:rsidRPr="00DE5E22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Vu</w:t>
      </w:r>
      <w:r w:rsidRPr="00DE5E22">
        <w:rPr>
          <w:rFonts w:ascii="Arial" w:eastAsia="Calibri" w:hAnsi="Arial" w:cs="Arial"/>
          <w:bCs/>
          <w:color w:val="000000" w:themeColor="text1"/>
          <w:szCs w:val="24"/>
          <w:lang w:eastAsia="en-US"/>
        </w:rPr>
        <w:t xml:space="preserve"> les statuts et règlements internes de l'Université P</w:t>
      </w:r>
      <w:r>
        <w:rPr>
          <w:rFonts w:ascii="Arial" w:eastAsia="Calibri" w:hAnsi="Arial" w:cs="Arial"/>
          <w:bCs/>
          <w:color w:val="000000" w:themeColor="text1"/>
          <w:szCs w:val="24"/>
          <w:lang w:eastAsia="en-US"/>
        </w:rPr>
        <w:t>rivée Félix Houphouët Boigny-</w:t>
      </w:r>
      <w:r w:rsidRPr="00DE5E22">
        <w:rPr>
          <w:rFonts w:ascii="Arial" w:eastAsia="Calibri" w:hAnsi="Arial" w:cs="Arial"/>
          <w:bCs/>
          <w:color w:val="000000" w:themeColor="text1"/>
          <w:szCs w:val="24"/>
          <w:lang w:eastAsia="en-US"/>
        </w:rPr>
        <w:t>Mali,</w:t>
      </w:r>
    </w:p>
    <w:p w14:paraId="180D754E" w14:textId="3B3504CB" w:rsidR="005B4AEF" w:rsidRPr="00DE5E22" w:rsidRDefault="005B4AEF" w:rsidP="00DE5E22">
      <w:pPr>
        <w:tabs>
          <w:tab w:val="left" w:pos="7845"/>
        </w:tabs>
        <w:spacing w:line="276" w:lineRule="auto"/>
        <w:jc w:val="left"/>
        <w:rPr>
          <w:rFonts w:ascii="Arial" w:eastAsia="Calibri" w:hAnsi="Arial" w:cs="Arial"/>
          <w:bCs/>
          <w:color w:val="000000" w:themeColor="text1"/>
          <w:szCs w:val="24"/>
          <w:lang w:eastAsia="en-US"/>
        </w:rPr>
      </w:pPr>
      <w:r w:rsidRPr="00DE5E22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Vu</w:t>
      </w:r>
      <w:r w:rsidRPr="00DE5E22">
        <w:rPr>
          <w:rFonts w:ascii="Arial" w:eastAsia="Calibri" w:hAnsi="Arial" w:cs="Arial"/>
          <w:bCs/>
          <w:color w:val="000000" w:themeColor="text1"/>
          <w:szCs w:val="24"/>
          <w:lang w:eastAsia="en-US"/>
        </w:rPr>
        <w:t xml:space="preserve"> la nécessité de nommer les responsables pédagogiques et administratifs au sein de l’UPFHOB-MALI,</w:t>
      </w:r>
    </w:p>
    <w:p w14:paraId="5759F4B2" w14:textId="77777777" w:rsidR="005B4AEF" w:rsidRPr="00DE5E22" w:rsidRDefault="005B4AEF" w:rsidP="00DE5E22">
      <w:pPr>
        <w:tabs>
          <w:tab w:val="left" w:pos="7845"/>
        </w:tabs>
        <w:spacing w:line="276" w:lineRule="auto"/>
        <w:jc w:val="left"/>
        <w:rPr>
          <w:rFonts w:ascii="Arial" w:eastAsia="Calibri" w:hAnsi="Arial" w:cs="Arial"/>
          <w:bCs/>
          <w:color w:val="000000" w:themeColor="text1"/>
          <w:szCs w:val="24"/>
          <w:lang w:eastAsia="en-US"/>
        </w:rPr>
      </w:pPr>
      <w:r w:rsidRPr="00DE5E22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Vu</w:t>
      </w:r>
      <w:r w:rsidRPr="00DE5E22">
        <w:rPr>
          <w:rFonts w:ascii="Arial" w:eastAsia="Calibri" w:hAnsi="Arial" w:cs="Arial"/>
          <w:bCs/>
          <w:color w:val="000000" w:themeColor="text1"/>
          <w:szCs w:val="24"/>
          <w:lang w:eastAsia="en-US"/>
        </w:rPr>
        <w:t xml:space="preserve"> l’engagement de l’UPFHOB-MALI à offrir des formations de qualité dans le respect des normes académiques et professionnelles.</w:t>
      </w:r>
    </w:p>
    <w:p w14:paraId="5B7DD825" w14:textId="44ADF00F" w:rsidR="003966F3" w:rsidRPr="00DE5E22" w:rsidRDefault="003966F3" w:rsidP="00DE5E22">
      <w:pPr>
        <w:tabs>
          <w:tab w:val="left" w:pos="7845"/>
        </w:tabs>
        <w:spacing w:line="276" w:lineRule="auto"/>
        <w:jc w:val="center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3966F3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 xml:space="preserve"> </w:t>
      </w:r>
      <w:r w:rsidR="005820B4" w:rsidRPr="00DE5E22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DÉCIDE</w:t>
      </w:r>
    </w:p>
    <w:p w14:paraId="4497B36C" w14:textId="7E75B977" w:rsidR="005B4AEF" w:rsidRPr="00DE5E22" w:rsidRDefault="005B4AEF" w:rsidP="005B4AEF">
      <w:pPr>
        <w:spacing w:before="100" w:beforeAutospacing="1" w:after="100" w:afterAutospacing="1" w:line="240" w:lineRule="auto"/>
        <w:jc w:val="left"/>
        <w:rPr>
          <w:rFonts w:ascii="Arial" w:hAnsi="Arial" w:cs="Arial"/>
          <w:szCs w:val="24"/>
          <w:lang w:eastAsia="en-US"/>
        </w:rPr>
      </w:pPr>
      <w:r w:rsidRPr="00DE5E22">
        <w:rPr>
          <w:rFonts w:ascii="Arial" w:hAnsi="Arial" w:cs="Arial"/>
          <w:b/>
          <w:bCs/>
          <w:szCs w:val="24"/>
          <w:lang w:eastAsia="en-US"/>
        </w:rPr>
        <w:t>Article 1 :</w:t>
      </w:r>
      <w:r w:rsidRPr="00DE5E22">
        <w:rPr>
          <w:rFonts w:ascii="Arial" w:hAnsi="Arial" w:cs="Arial"/>
          <w:szCs w:val="24"/>
          <w:lang w:eastAsia="en-US"/>
        </w:rPr>
        <w:t xml:space="preserve"> Sont </w:t>
      </w:r>
      <w:r w:rsidR="00865F74">
        <w:rPr>
          <w:rFonts w:ascii="Arial" w:hAnsi="Arial" w:cs="Arial"/>
          <w:szCs w:val="24"/>
          <w:lang w:eastAsia="en-US"/>
        </w:rPr>
        <w:t>cré</w:t>
      </w:r>
      <w:r w:rsidRPr="00DE5E22">
        <w:rPr>
          <w:rFonts w:ascii="Arial" w:hAnsi="Arial" w:cs="Arial"/>
          <w:szCs w:val="24"/>
          <w:lang w:eastAsia="en-US"/>
        </w:rPr>
        <w:t>és</w:t>
      </w:r>
      <w:r w:rsidR="00865F74">
        <w:rPr>
          <w:rFonts w:ascii="Arial" w:hAnsi="Arial" w:cs="Arial"/>
          <w:szCs w:val="24"/>
          <w:lang w:eastAsia="en-US"/>
        </w:rPr>
        <w:t xml:space="preserve"> les postes de</w:t>
      </w:r>
      <w:r w:rsidRPr="00DE5E22">
        <w:rPr>
          <w:rFonts w:ascii="Arial" w:hAnsi="Arial" w:cs="Arial"/>
          <w:szCs w:val="24"/>
          <w:lang w:eastAsia="en-US"/>
        </w:rPr>
        <w:t xml:space="preserve"> responsables pédagogiques et administratifs à l’Université Privée Félix Houphouët Boign</w:t>
      </w:r>
      <w:r w:rsidR="007372E8">
        <w:rPr>
          <w:rFonts w:ascii="Arial" w:hAnsi="Arial" w:cs="Arial"/>
          <w:szCs w:val="24"/>
          <w:lang w:eastAsia="en-US"/>
        </w:rPr>
        <w:t>y-</w:t>
      </w:r>
      <w:r w:rsidRPr="00DE5E22">
        <w:rPr>
          <w:rFonts w:ascii="Arial" w:hAnsi="Arial" w:cs="Arial"/>
          <w:szCs w:val="24"/>
          <w:lang w:eastAsia="en-US"/>
        </w:rPr>
        <w:t>Mali (UPFHOB-MALI) :</w:t>
      </w:r>
    </w:p>
    <w:p w14:paraId="01B40A83" w14:textId="5C9E5DB9" w:rsidR="00BC0265" w:rsidRDefault="00BC0265" w:rsidP="005B4AEF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Arial" w:hAnsi="Arial" w:cs="Arial"/>
          <w:szCs w:val="24"/>
          <w:lang w:eastAsia="en-US"/>
        </w:rPr>
      </w:pPr>
      <w:r>
        <w:rPr>
          <w:rFonts w:ascii="Arial" w:hAnsi="Arial" w:cs="Arial"/>
          <w:szCs w:val="24"/>
          <w:lang w:eastAsia="en-US"/>
        </w:rPr>
        <w:t>Assistante de direction</w:t>
      </w:r>
    </w:p>
    <w:p w14:paraId="3F3CFBF1" w14:textId="42884158" w:rsidR="00865F74" w:rsidRDefault="00865F74" w:rsidP="005B4AEF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Arial" w:hAnsi="Arial" w:cs="Arial"/>
          <w:szCs w:val="24"/>
          <w:lang w:eastAsia="en-US"/>
        </w:rPr>
      </w:pPr>
      <w:r>
        <w:rPr>
          <w:rFonts w:ascii="Arial" w:hAnsi="Arial" w:cs="Arial"/>
          <w:szCs w:val="24"/>
          <w:lang w:eastAsia="en-US"/>
        </w:rPr>
        <w:t xml:space="preserve">Responsable ressources humaines </w:t>
      </w:r>
    </w:p>
    <w:p w14:paraId="1B34CA8D" w14:textId="744833B1" w:rsidR="00865F74" w:rsidRDefault="00865F74" w:rsidP="005B4AEF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Arial" w:hAnsi="Arial" w:cs="Arial"/>
          <w:szCs w:val="24"/>
          <w:lang w:eastAsia="en-US"/>
        </w:rPr>
      </w:pPr>
      <w:r>
        <w:rPr>
          <w:rFonts w:ascii="Arial" w:hAnsi="Arial" w:cs="Arial"/>
          <w:szCs w:val="24"/>
          <w:lang w:eastAsia="en-US"/>
        </w:rPr>
        <w:t xml:space="preserve">Responsable achat logistique et supply chain management </w:t>
      </w:r>
    </w:p>
    <w:p w14:paraId="03BA6C37" w14:textId="22EB7D91" w:rsidR="007372E8" w:rsidRDefault="007372E8" w:rsidP="005B4AEF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Arial" w:hAnsi="Arial" w:cs="Arial"/>
          <w:szCs w:val="24"/>
          <w:lang w:eastAsia="en-US"/>
        </w:rPr>
      </w:pPr>
      <w:r>
        <w:rPr>
          <w:rFonts w:ascii="Arial" w:hAnsi="Arial" w:cs="Arial"/>
          <w:szCs w:val="24"/>
          <w:lang w:eastAsia="en-US"/>
        </w:rPr>
        <w:t>Responsable accueil et orientation</w:t>
      </w:r>
    </w:p>
    <w:p w14:paraId="724CB793" w14:textId="50F67526" w:rsidR="007372E8" w:rsidRDefault="007372E8" w:rsidP="005B4AEF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Arial" w:hAnsi="Arial" w:cs="Arial"/>
          <w:szCs w:val="24"/>
          <w:lang w:eastAsia="en-US"/>
        </w:rPr>
      </w:pPr>
      <w:r>
        <w:rPr>
          <w:rFonts w:ascii="Arial" w:hAnsi="Arial" w:cs="Arial"/>
          <w:szCs w:val="24"/>
          <w:lang w:eastAsia="en-US"/>
        </w:rPr>
        <w:t>Responsable stage et insertion professionnelle</w:t>
      </w:r>
    </w:p>
    <w:p w14:paraId="4F67E65F" w14:textId="081053C8" w:rsidR="00BC0265" w:rsidRDefault="00BC0265" w:rsidP="005B4AEF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Arial" w:hAnsi="Arial" w:cs="Arial"/>
          <w:szCs w:val="24"/>
          <w:lang w:eastAsia="en-US"/>
        </w:rPr>
      </w:pPr>
      <w:r>
        <w:rPr>
          <w:rFonts w:ascii="Arial" w:hAnsi="Arial" w:cs="Arial"/>
          <w:szCs w:val="24"/>
          <w:lang w:eastAsia="en-US"/>
        </w:rPr>
        <w:t>Responsable financier</w:t>
      </w:r>
    </w:p>
    <w:p w14:paraId="447ABA3D" w14:textId="615689A0" w:rsidR="00BC0265" w:rsidRDefault="00BC0265" w:rsidP="005B4AEF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Arial" w:hAnsi="Arial" w:cs="Arial"/>
          <w:szCs w:val="24"/>
          <w:lang w:eastAsia="en-US"/>
        </w:rPr>
      </w:pPr>
      <w:r>
        <w:rPr>
          <w:rFonts w:ascii="Arial" w:hAnsi="Arial" w:cs="Arial"/>
          <w:szCs w:val="24"/>
          <w:lang w:eastAsia="en-US"/>
        </w:rPr>
        <w:t>Responsable marketing et communication</w:t>
      </w:r>
    </w:p>
    <w:p w14:paraId="1D5904C1" w14:textId="1F84249C" w:rsidR="00BC0265" w:rsidRDefault="00CC0D09" w:rsidP="005B4AEF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Arial" w:hAnsi="Arial" w:cs="Arial"/>
          <w:szCs w:val="24"/>
          <w:lang w:eastAsia="en-US"/>
        </w:rPr>
      </w:pPr>
      <w:r>
        <w:rPr>
          <w:rFonts w:ascii="Arial" w:hAnsi="Arial" w:cs="Arial"/>
          <w:szCs w:val="24"/>
          <w:lang w:eastAsia="en-US"/>
        </w:rPr>
        <w:t>Responsable data</w:t>
      </w:r>
    </w:p>
    <w:p w14:paraId="289745C5" w14:textId="0558F9F4" w:rsidR="005B4AEF" w:rsidRPr="00DE5E22" w:rsidRDefault="005B4AEF" w:rsidP="005B4AEF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Arial" w:hAnsi="Arial" w:cs="Arial"/>
          <w:szCs w:val="24"/>
          <w:lang w:eastAsia="en-US"/>
        </w:rPr>
      </w:pPr>
      <w:r>
        <w:rPr>
          <w:rFonts w:ascii="Arial" w:hAnsi="Arial" w:cs="Arial"/>
          <w:szCs w:val="24"/>
          <w:lang w:eastAsia="en-US"/>
        </w:rPr>
        <w:t xml:space="preserve">Directeur des études </w:t>
      </w:r>
    </w:p>
    <w:p w14:paraId="2A2086FE" w14:textId="5A81C7E7" w:rsidR="005B4AEF" w:rsidRPr="00DE5E22" w:rsidRDefault="005B4AEF" w:rsidP="00DE5E22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Arial" w:hAnsi="Arial" w:cs="Arial"/>
          <w:szCs w:val="24"/>
          <w:lang w:eastAsia="en-US"/>
        </w:rPr>
      </w:pPr>
      <w:r w:rsidRPr="00DE5E22">
        <w:rPr>
          <w:rFonts w:ascii="Arial" w:hAnsi="Arial" w:cs="Arial"/>
          <w:szCs w:val="24"/>
          <w:lang w:eastAsia="en-US"/>
        </w:rPr>
        <w:t xml:space="preserve">Responsable pédagogique </w:t>
      </w:r>
      <w:r w:rsidR="00BC0265" w:rsidRPr="00DE5E22">
        <w:rPr>
          <w:rFonts w:ascii="Arial" w:hAnsi="Arial" w:cs="Arial"/>
          <w:szCs w:val="24"/>
          <w:lang w:eastAsia="en-US"/>
        </w:rPr>
        <w:t>sciences et technologies</w:t>
      </w:r>
    </w:p>
    <w:p w14:paraId="153CFBBC" w14:textId="5F4A0500" w:rsidR="007372E8" w:rsidRPr="00DE5E22" w:rsidRDefault="00BC0265" w:rsidP="002F13D2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Arial" w:hAnsi="Arial" w:cs="Arial"/>
          <w:szCs w:val="24"/>
          <w:lang w:eastAsia="en-US"/>
        </w:rPr>
      </w:pPr>
      <w:r w:rsidRPr="00DE5E22">
        <w:rPr>
          <w:rFonts w:ascii="Arial" w:hAnsi="Arial" w:cs="Arial"/>
          <w:szCs w:val="24"/>
          <w:lang w:eastAsia="en-US"/>
        </w:rPr>
        <w:t>Responsable pédagogique Sciences économiques et de gestion</w:t>
      </w:r>
    </w:p>
    <w:p w14:paraId="14669B76" w14:textId="1663C713" w:rsidR="005B4AEF" w:rsidRPr="00DE5E22" w:rsidRDefault="005B4AEF" w:rsidP="00DE5E22">
      <w:p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DE5E22">
        <w:rPr>
          <w:rFonts w:ascii="Arial" w:hAnsi="Arial" w:cs="Arial"/>
          <w:b/>
          <w:bCs/>
          <w:szCs w:val="24"/>
          <w:lang w:eastAsia="en-US"/>
        </w:rPr>
        <w:t>Article 2 :</w:t>
      </w:r>
      <w:r w:rsidRPr="00DE5E22">
        <w:rPr>
          <w:rFonts w:ascii="Arial" w:hAnsi="Arial" w:cs="Arial"/>
          <w:szCs w:val="24"/>
          <w:lang w:eastAsia="en-US"/>
        </w:rPr>
        <w:t xml:space="preserve"> </w:t>
      </w:r>
      <w:r w:rsidRPr="00ED45EB">
        <w:rPr>
          <w:rFonts w:ascii="Arial" w:hAnsi="Arial" w:cs="Arial"/>
          <w:szCs w:val="24"/>
          <w:lang w:eastAsia="en-US"/>
        </w:rPr>
        <w:t xml:space="preserve">Les responsables administratifs ont pour mission de superviser l’organisation logistique et administrative </w:t>
      </w:r>
      <w:r w:rsidR="00865F74">
        <w:rPr>
          <w:rFonts w:ascii="Arial" w:hAnsi="Arial" w:cs="Arial"/>
          <w:szCs w:val="24"/>
          <w:lang w:eastAsia="en-US"/>
        </w:rPr>
        <w:t>de l’université</w:t>
      </w:r>
      <w:r w:rsidRPr="00ED45EB">
        <w:rPr>
          <w:rFonts w:ascii="Arial" w:hAnsi="Arial" w:cs="Arial"/>
          <w:szCs w:val="24"/>
          <w:lang w:eastAsia="en-US"/>
        </w:rPr>
        <w:t xml:space="preserve">, de garantir le bon déroulement des activités </w:t>
      </w:r>
      <w:r w:rsidR="00865F74">
        <w:rPr>
          <w:rFonts w:ascii="Arial" w:hAnsi="Arial" w:cs="Arial"/>
          <w:szCs w:val="24"/>
          <w:lang w:eastAsia="en-US"/>
        </w:rPr>
        <w:t>universitaires</w:t>
      </w:r>
      <w:r w:rsidRPr="00ED45EB">
        <w:rPr>
          <w:rFonts w:ascii="Arial" w:hAnsi="Arial" w:cs="Arial"/>
          <w:szCs w:val="24"/>
          <w:lang w:eastAsia="en-US"/>
        </w:rPr>
        <w:t>.</w:t>
      </w:r>
    </w:p>
    <w:p w14:paraId="158BBC7B" w14:textId="35E6AD4C" w:rsidR="003966F3" w:rsidRDefault="005B4AEF" w:rsidP="00DE5E22">
      <w:pPr>
        <w:spacing w:before="100" w:beforeAutospacing="1" w:after="100" w:afterAutospacing="1" w:line="240" w:lineRule="auto"/>
        <w:jc w:val="left"/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</w:pPr>
      <w:r w:rsidRPr="00DE5E22">
        <w:rPr>
          <w:rFonts w:ascii="Arial" w:hAnsi="Arial" w:cs="Arial"/>
          <w:b/>
          <w:bCs/>
          <w:szCs w:val="24"/>
          <w:lang w:eastAsia="en-US"/>
        </w:rPr>
        <w:t>Article 3 :</w:t>
      </w:r>
      <w:r w:rsidRPr="005B4AEF">
        <w:rPr>
          <w:rFonts w:ascii="Arial" w:hAnsi="Arial" w:cs="Arial"/>
          <w:szCs w:val="24"/>
          <w:lang w:eastAsia="en-US"/>
        </w:rPr>
        <w:t xml:space="preserve"> </w:t>
      </w:r>
      <w:r w:rsidRPr="00ED45EB">
        <w:rPr>
          <w:rFonts w:ascii="Arial" w:hAnsi="Arial" w:cs="Arial"/>
          <w:szCs w:val="24"/>
          <w:lang w:eastAsia="en-US"/>
        </w:rPr>
        <w:t>Les responsables pédagogiques sont chargés de</w:t>
      </w:r>
      <w:r w:rsidR="00865F74">
        <w:rPr>
          <w:rFonts w:ascii="Arial" w:hAnsi="Arial" w:cs="Arial"/>
          <w:szCs w:val="24"/>
          <w:lang w:eastAsia="en-US"/>
        </w:rPr>
        <w:t xml:space="preserve"> l’élaboration, et</w:t>
      </w:r>
      <w:r w:rsidRPr="00ED45EB">
        <w:rPr>
          <w:rFonts w:ascii="Arial" w:hAnsi="Arial" w:cs="Arial"/>
          <w:szCs w:val="24"/>
          <w:lang w:eastAsia="en-US"/>
        </w:rPr>
        <w:t xml:space="preserve"> la coordination des enseignements, de la gestion des programmes académiques, ainsi que du suivi</w:t>
      </w:r>
      <w:r w:rsidR="00865F74">
        <w:rPr>
          <w:rFonts w:ascii="Arial" w:hAnsi="Arial" w:cs="Arial"/>
          <w:szCs w:val="24"/>
          <w:lang w:eastAsia="en-US"/>
        </w:rPr>
        <w:t xml:space="preserve">, de l’accompagnement </w:t>
      </w:r>
      <w:r w:rsidRPr="00ED45EB">
        <w:rPr>
          <w:rFonts w:ascii="Arial" w:hAnsi="Arial" w:cs="Arial"/>
          <w:szCs w:val="24"/>
          <w:lang w:eastAsia="en-US"/>
        </w:rPr>
        <w:t>et de l'évaluation des étudiants</w:t>
      </w:r>
      <w:r w:rsidR="002F13D2">
        <w:rPr>
          <w:rFonts w:ascii="Arial" w:hAnsi="Arial" w:cs="Arial"/>
          <w:szCs w:val="24"/>
          <w:lang w:eastAsia="en-US"/>
        </w:rPr>
        <w:t xml:space="preserve"> et des enseignants.</w:t>
      </w:r>
    </w:p>
    <w:p w14:paraId="704ADF60" w14:textId="77777777" w:rsidR="002F13D2" w:rsidRPr="005820B4" w:rsidRDefault="002F13D2" w:rsidP="00DE5E22">
      <w:pPr>
        <w:tabs>
          <w:tab w:val="left" w:pos="7845"/>
        </w:tabs>
        <w:spacing w:line="276" w:lineRule="auto"/>
        <w:jc w:val="left"/>
        <w:rPr>
          <w:rFonts w:ascii="Arial" w:eastAsia="Calibri" w:hAnsi="Arial" w:cs="Arial"/>
          <w:color w:val="000000" w:themeColor="text1"/>
          <w:szCs w:val="24"/>
          <w:lang w:val="en-US" w:eastAsia="en-US"/>
        </w:rPr>
      </w:pPr>
    </w:p>
    <w:p w14:paraId="0CF83127" w14:textId="47FF9EDE" w:rsidR="00F255F6" w:rsidRPr="00DE5E22" w:rsidRDefault="00F255F6" w:rsidP="00DE5E22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Cs/>
          <w:color w:val="000000" w:themeColor="text1"/>
          <w:lang w:eastAsia="en-US"/>
        </w:rPr>
      </w:pPr>
      <w:r w:rsidRPr="00DE5E22">
        <w:rPr>
          <w:rFonts w:ascii="Arial" w:eastAsia="Calibri" w:hAnsi="Arial" w:cs="Arial"/>
          <w:bCs/>
          <w:color w:val="000000" w:themeColor="text1"/>
          <w:lang w:eastAsia="en-US"/>
        </w:rPr>
        <w:t xml:space="preserve">Bamako, le </w:t>
      </w:r>
      <w:r w:rsidR="00773101">
        <w:rPr>
          <w:rFonts w:ascii="Arial" w:eastAsia="Calibri" w:hAnsi="Arial" w:cs="Arial"/>
          <w:bCs/>
          <w:color w:val="000000" w:themeColor="text1"/>
          <w:lang w:eastAsia="en-US"/>
        </w:rPr>
        <w:t>23</w:t>
      </w:r>
      <w:r>
        <w:rPr>
          <w:rFonts w:ascii="Arial" w:eastAsia="Calibri" w:hAnsi="Arial" w:cs="Arial"/>
          <w:bCs/>
          <w:color w:val="000000" w:themeColor="text1"/>
          <w:lang w:eastAsia="en-US"/>
        </w:rPr>
        <w:t xml:space="preserve"> </w:t>
      </w:r>
      <w:r w:rsidRPr="00DE5E22">
        <w:rPr>
          <w:rFonts w:ascii="Arial" w:eastAsia="Calibri" w:hAnsi="Arial" w:cs="Arial"/>
          <w:bCs/>
          <w:color w:val="000000" w:themeColor="text1"/>
          <w:lang w:eastAsia="en-US"/>
        </w:rPr>
        <w:t>sept</w:t>
      </w:r>
      <w:r w:rsidR="005B4AEF">
        <w:rPr>
          <w:rFonts w:ascii="Arial" w:eastAsia="Calibri" w:hAnsi="Arial" w:cs="Arial"/>
          <w:bCs/>
          <w:color w:val="000000" w:themeColor="text1"/>
          <w:lang w:eastAsia="en-US"/>
        </w:rPr>
        <w:t>embre 2022</w:t>
      </w:r>
    </w:p>
    <w:p w14:paraId="288255CC" w14:textId="77F11A12" w:rsidR="00F255F6" w:rsidRDefault="00F255F6" w:rsidP="00DE5E22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  <w:r w:rsidRPr="00DE5E22">
        <w:rPr>
          <w:rFonts w:ascii="Arial" w:eastAsia="Calibri" w:hAnsi="Arial" w:cs="Arial"/>
          <w:b/>
          <w:bCs/>
          <w:color w:val="000000" w:themeColor="text1"/>
          <w:lang w:eastAsia="en-US"/>
        </w:rPr>
        <w:t>Le Directeur Général,</w:t>
      </w:r>
    </w:p>
    <w:p w14:paraId="2A83B88C" w14:textId="77777777" w:rsidR="00F255F6" w:rsidRDefault="00F255F6" w:rsidP="00DE5E22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</w:p>
    <w:p w14:paraId="1A4B9FBD" w14:textId="77777777" w:rsidR="00F255F6" w:rsidRDefault="00F255F6" w:rsidP="00DE5E22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</w:p>
    <w:p w14:paraId="2974F79C" w14:textId="77777777" w:rsidR="002F13D2" w:rsidRDefault="002F13D2" w:rsidP="00DE5E22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</w:p>
    <w:p w14:paraId="003B5D13" w14:textId="77777777" w:rsidR="00F255F6" w:rsidRDefault="00F255F6" w:rsidP="003A2FC4">
      <w:pPr>
        <w:spacing w:line="276" w:lineRule="auto"/>
        <w:rPr>
          <w:b/>
          <w:bCs/>
          <w:szCs w:val="24"/>
          <w:lang w:eastAsia="en-US"/>
        </w:rPr>
      </w:pPr>
    </w:p>
    <w:p w14:paraId="012D3363" w14:textId="10591CDF" w:rsidR="00D64EBF" w:rsidRDefault="00F255F6" w:rsidP="00DE5E22">
      <w:pPr>
        <w:jc w:val="right"/>
      </w:pPr>
      <w:r>
        <w:rPr>
          <w:b/>
          <w:bCs/>
          <w:szCs w:val="24"/>
          <w:lang w:eastAsia="en-US"/>
        </w:rPr>
        <w:t xml:space="preserve">                                       </w:t>
      </w:r>
      <w:r>
        <w:rPr>
          <w:rFonts w:ascii="Arial" w:eastAsia="Calibri" w:hAnsi="Arial" w:cs="Arial"/>
          <w:b/>
          <w:bCs/>
          <w:color w:val="000000" w:themeColor="text1"/>
          <w:lang w:eastAsia="en-US"/>
        </w:rPr>
        <w:t>M.SANGARE Adam</w:t>
      </w:r>
      <w:r w:rsidR="002F13D2">
        <w:rPr>
          <w:rFonts w:ascii="Arial" w:eastAsia="Calibri" w:hAnsi="Arial" w:cs="Arial"/>
          <w:b/>
          <w:bCs/>
          <w:color w:val="000000" w:themeColor="text1"/>
          <w:lang w:eastAsia="en-US"/>
        </w:rPr>
        <w:t>a</w:t>
      </w:r>
    </w:p>
    <w:sectPr w:rsidR="00D64EBF" w:rsidSect="00DE5E22">
      <w:pgSz w:w="11906" w:h="16838"/>
      <w:pgMar w:top="1135" w:right="849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B90D43"/>
    <w:multiLevelType w:val="multilevel"/>
    <w:tmpl w:val="F086D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8516B"/>
    <w:multiLevelType w:val="multilevel"/>
    <w:tmpl w:val="8A600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6A508F"/>
    <w:multiLevelType w:val="multilevel"/>
    <w:tmpl w:val="9A42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8D0599"/>
    <w:multiLevelType w:val="multilevel"/>
    <w:tmpl w:val="C6A2B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B64A2D"/>
    <w:multiLevelType w:val="multilevel"/>
    <w:tmpl w:val="E634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054005"/>
    <w:multiLevelType w:val="multilevel"/>
    <w:tmpl w:val="A6906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867F1B"/>
    <w:multiLevelType w:val="multilevel"/>
    <w:tmpl w:val="0DEC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117428">
    <w:abstractNumId w:val="6"/>
  </w:num>
  <w:num w:numId="2" w16cid:durableId="941186289">
    <w:abstractNumId w:val="4"/>
  </w:num>
  <w:num w:numId="3" w16cid:durableId="1008411919">
    <w:abstractNumId w:val="1"/>
  </w:num>
  <w:num w:numId="4" w16cid:durableId="1541362643">
    <w:abstractNumId w:val="5"/>
  </w:num>
  <w:num w:numId="5" w16cid:durableId="291598230">
    <w:abstractNumId w:val="2"/>
  </w:num>
  <w:num w:numId="6" w16cid:durableId="1236206975">
    <w:abstractNumId w:val="3"/>
  </w:num>
  <w:num w:numId="7" w16cid:durableId="147676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FC4"/>
    <w:rsid w:val="001A09D2"/>
    <w:rsid w:val="001A2EB4"/>
    <w:rsid w:val="0020738C"/>
    <w:rsid w:val="002F13D2"/>
    <w:rsid w:val="003418E5"/>
    <w:rsid w:val="00381692"/>
    <w:rsid w:val="00394C0C"/>
    <w:rsid w:val="003958FF"/>
    <w:rsid w:val="003966F3"/>
    <w:rsid w:val="003A2FC4"/>
    <w:rsid w:val="003C13E9"/>
    <w:rsid w:val="0045608F"/>
    <w:rsid w:val="005820B4"/>
    <w:rsid w:val="005B4AEF"/>
    <w:rsid w:val="00730657"/>
    <w:rsid w:val="007372E8"/>
    <w:rsid w:val="00773101"/>
    <w:rsid w:val="007B637C"/>
    <w:rsid w:val="007C5CDA"/>
    <w:rsid w:val="00865F74"/>
    <w:rsid w:val="009069B2"/>
    <w:rsid w:val="009407C9"/>
    <w:rsid w:val="009475FB"/>
    <w:rsid w:val="009A7904"/>
    <w:rsid w:val="00A13517"/>
    <w:rsid w:val="00A31A93"/>
    <w:rsid w:val="00AF3F98"/>
    <w:rsid w:val="00B853B7"/>
    <w:rsid w:val="00BC0265"/>
    <w:rsid w:val="00BD272E"/>
    <w:rsid w:val="00CA7296"/>
    <w:rsid w:val="00CB2D79"/>
    <w:rsid w:val="00CC0D09"/>
    <w:rsid w:val="00D64EBF"/>
    <w:rsid w:val="00DD08CC"/>
    <w:rsid w:val="00DE5E22"/>
    <w:rsid w:val="00E23F49"/>
    <w:rsid w:val="00E773EF"/>
    <w:rsid w:val="00EA3069"/>
    <w:rsid w:val="00EE4AAC"/>
    <w:rsid w:val="00F255F6"/>
    <w:rsid w:val="00F322BA"/>
    <w:rsid w:val="00FC1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C87F1"/>
  <w15:chartTrackingRefBased/>
  <w15:docId w15:val="{919C0006-7081-4C4B-8ABA-3E513E4B9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FC4"/>
    <w:pPr>
      <w:spacing w:after="0" w:line="20" w:lineRule="atLeast"/>
      <w:jc w:val="both"/>
    </w:pPr>
    <w:rPr>
      <w:rFonts w:ascii="Times New Roman" w:eastAsia="Times New Roman" w:hAnsi="Times New Roman" w:cs="Times New Roman"/>
      <w:sz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Rvision">
    <w:name w:val="Revision"/>
    <w:hidden/>
    <w:uiPriority w:val="99"/>
    <w:semiHidden/>
    <w:rsid w:val="009407C9"/>
    <w:pPr>
      <w:spacing w:after="0" w:line="240" w:lineRule="auto"/>
    </w:pPr>
    <w:rPr>
      <w:rFonts w:ascii="Times New Roman" w:eastAsia="Times New Roman" w:hAnsi="Times New Roman" w:cs="Times New Roman"/>
      <w:sz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255F6"/>
    <w:pPr>
      <w:spacing w:before="100" w:beforeAutospacing="1" w:after="100" w:afterAutospacing="1" w:line="240" w:lineRule="auto"/>
      <w:jc w:val="left"/>
    </w:pPr>
    <w:rPr>
      <w:szCs w:val="24"/>
      <w:lang w:val="en-US" w:eastAsia="en-US"/>
    </w:rPr>
  </w:style>
  <w:style w:type="character" w:styleId="lev">
    <w:name w:val="Strong"/>
    <w:basedOn w:val="Policepardfaut"/>
    <w:uiPriority w:val="22"/>
    <w:qFormat/>
    <w:rsid w:val="00F255F6"/>
    <w:rPr>
      <w:b/>
      <w:bCs/>
    </w:rPr>
  </w:style>
  <w:style w:type="character" w:styleId="Accentuation">
    <w:name w:val="Emphasis"/>
    <w:basedOn w:val="Policepardfaut"/>
    <w:uiPriority w:val="20"/>
    <w:qFormat/>
    <w:rsid w:val="00F255F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93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9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F SYLVESTRE SIDIBE</dc:creator>
  <cp:keywords/>
  <dc:description/>
  <cp:lastModifiedBy>Dr Mamadou SANOGO</cp:lastModifiedBy>
  <cp:revision>4</cp:revision>
  <dcterms:created xsi:type="dcterms:W3CDTF">2024-11-12T19:00:00Z</dcterms:created>
  <dcterms:modified xsi:type="dcterms:W3CDTF">2024-11-15T10:52:00Z</dcterms:modified>
</cp:coreProperties>
</file>