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87F725A" w14:textId="1A2B5EE3" w:rsidR="003A2FC4" w:rsidRPr="005C0981" w:rsidRDefault="00CF65B7" w:rsidP="003A2FC4">
      <w:pPr>
        <w:shd w:val="clear" w:color="auto" w:fill="FFFFFF"/>
        <w:spacing w:line="240" w:lineRule="auto"/>
        <w:ind w:right="9"/>
        <w:jc w:val="center"/>
        <w:rPr>
          <w:b/>
          <w:color w:val="000000" w:themeColor="text1"/>
          <w:sz w:val="44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0CE3D7CD" wp14:editId="204607CE">
            <wp:simplePos x="0" y="0"/>
            <wp:positionH relativeFrom="margin">
              <wp:align>center</wp:align>
            </wp:positionH>
            <wp:positionV relativeFrom="margin">
              <wp:posOffset>-549113</wp:posOffset>
            </wp:positionV>
            <wp:extent cx="1379220" cy="1045210"/>
            <wp:effectExtent l="76200" t="57150" r="49530" b="97790"/>
            <wp:wrapSquare wrapText="bothSides"/>
            <wp:docPr id="5" name="Image 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0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79220" cy="104521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44450" dist="27940" dir="5400000" algn="ctr">
                        <a:srgbClr val="000000">
                          <a:alpha val="32000"/>
                        </a:srgbClr>
                      </a:outerShdw>
                    </a:effectLst>
                    <a:scene3d>
                      <a:camera prst="orthographicFront">
                        <a:rot lat="0" lon="0" rev="0"/>
                      </a:camera>
                      <a:lightRig rig="balanced" dir="t">
                        <a:rot lat="0" lon="0" rev="8700000"/>
                      </a:lightRig>
                    </a:scene3d>
                    <a:sp3d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C52C69B" w14:textId="1A3FD76C" w:rsidR="003A2FC4" w:rsidRPr="005C0981" w:rsidRDefault="003A2FC4" w:rsidP="003A2FC4">
      <w:pPr>
        <w:shd w:val="clear" w:color="auto" w:fill="FFFFFF"/>
        <w:spacing w:line="240" w:lineRule="auto"/>
        <w:ind w:right="9"/>
        <w:jc w:val="center"/>
        <w:rPr>
          <w:b/>
          <w:color w:val="000000" w:themeColor="text1"/>
          <w:sz w:val="44"/>
        </w:rPr>
      </w:pPr>
    </w:p>
    <w:p w14:paraId="5E99EEF7" w14:textId="77777777" w:rsidR="003A2FC4" w:rsidRPr="005C0981" w:rsidRDefault="003A2FC4" w:rsidP="003A2FC4">
      <w:pPr>
        <w:shd w:val="clear" w:color="auto" w:fill="FFFFFF"/>
        <w:spacing w:line="240" w:lineRule="auto"/>
        <w:ind w:right="9"/>
        <w:jc w:val="center"/>
        <w:rPr>
          <w:b/>
          <w:color w:val="000000" w:themeColor="text1"/>
          <w:sz w:val="20"/>
          <w:szCs w:val="8"/>
        </w:rPr>
      </w:pPr>
    </w:p>
    <w:p w14:paraId="508486FA" w14:textId="1D7B747B" w:rsidR="00F255F6" w:rsidRPr="00B40486" w:rsidRDefault="00F255F6" w:rsidP="00B40486">
      <w:pPr>
        <w:spacing w:line="240" w:lineRule="auto"/>
        <w:jc w:val="center"/>
        <w:rPr>
          <w:rFonts w:ascii="Arial" w:eastAsia="Calibri" w:hAnsi="Arial" w:cs="Arial"/>
          <w:b/>
          <w:bCs/>
          <w:color w:val="000000" w:themeColor="text1"/>
          <w:sz w:val="36"/>
          <w:szCs w:val="36"/>
          <w:lang w:eastAsia="en-US"/>
        </w:rPr>
      </w:pPr>
      <w:r>
        <w:rPr>
          <w:rFonts w:ascii="Arial" w:eastAsia="Calibri" w:hAnsi="Arial" w:cs="Arial"/>
          <w:b/>
          <w:bCs/>
          <w:color w:val="000000" w:themeColor="text1"/>
          <w:sz w:val="36"/>
          <w:szCs w:val="36"/>
          <w:lang w:eastAsia="en-US"/>
        </w:rPr>
        <w:t>D</w:t>
      </w:r>
      <w:r w:rsidR="00C945A6">
        <w:rPr>
          <w:rFonts w:ascii="Arial" w:eastAsia="Calibri" w:hAnsi="Arial" w:cs="Arial"/>
          <w:b/>
          <w:bCs/>
          <w:color w:val="000000" w:themeColor="text1"/>
          <w:sz w:val="36"/>
          <w:szCs w:val="36"/>
          <w:lang w:eastAsia="en-US"/>
        </w:rPr>
        <w:t>ÉCISION N°018</w:t>
      </w:r>
      <w:r w:rsidR="00BC113F">
        <w:rPr>
          <w:rFonts w:ascii="Arial" w:eastAsia="Calibri" w:hAnsi="Arial" w:cs="Arial"/>
          <w:b/>
          <w:bCs/>
          <w:color w:val="000000" w:themeColor="text1"/>
          <w:sz w:val="36"/>
          <w:szCs w:val="36"/>
          <w:lang w:eastAsia="en-US"/>
        </w:rPr>
        <w:t>-DG/UPFHOB-MALI/070823</w:t>
      </w:r>
    </w:p>
    <w:p w14:paraId="2302A9FC" w14:textId="575AB374" w:rsidR="00081E58" w:rsidRDefault="00B40486" w:rsidP="00081E58">
      <w:pPr>
        <w:spacing w:line="240" w:lineRule="auto"/>
        <w:jc w:val="center"/>
        <w:rPr>
          <w:rFonts w:ascii="Arial" w:eastAsia="Calibri" w:hAnsi="Arial" w:cs="Arial"/>
          <w:b/>
          <w:bCs/>
          <w:color w:val="000000" w:themeColor="text1"/>
          <w:sz w:val="20"/>
          <w:szCs w:val="20"/>
          <w:lang w:eastAsia="en-US"/>
        </w:rPr>
      </w:pPr>
      <w:r>
        <w:rPr>
          <w:rFonts w:ascii="Arial" w:eastAsia="Calibri" w:hAnsi="Arial" w:cs="Arial"/>
          <w:b/>
          <w:bCs/>
          <w:color w:val="000000" w:themeColor="text1"/>
          <w:sz w:val="20"/>
          <w:szCs w:val="20"/>
          <w:lang w:eastAsia="en-US"/>
        </w:rPr>
        <w:t xml:space="preserve">PORTANT </w:t>
      </w:r>
      <w:r w:rsidR="00083A68">
        <w:rPr>
          <w:rFonts w:ascii="Arial" w:eastAsia="Calibri" w:hAnsi="Arial" w:cs="Arial"/>
          <w:b/>
          <w:bCs/>
          <w:color w:val="000000" w:themeColor="text1"/>
          <w:sz w:val="20"/>
          <w:szCs w:val="20"/>
          <w:lang w:eastAsia="en-US"/>
        </w:rPr>
        <w:t>CREATION ET ORGANISAATION D’UN PROGRAMME DE MISE A NIVEAU</w:t>
      </w:r>
    </w:p>
    <w:p w14:paraId="200C727E" w14:textId="77777777" w:rsidR="00083A68" w:rsidRPr="00A142B9" w:rsidRDefault="00083A68" w:rsidP="00081E58">
      <w:pPr>
        <w:spacing w:line="240" w:lineRule="auto"/>
        <w:jc w:val="center"/>
        <w:rPr>
          <w:rFonts w:ascii="Arial" w:eastAsia="Calibri" w:hAnsi="Arial" w:cs="Arial"/>
          <w:color w:val="000000" w:themeColor="text1"/>
          <w:szCs w:val="24"/>
          <w:lang w:eastAsia="en-US"/>
        </w:rPr>
      </w:pPr>
    </w:p>
    <w:p w14:paraId="42571E33" w14:textId="5471ACCD" w:rsidR="005820B4" w:rsidRDefault="005820B4" w:rsidP="00B40486">
      <w:pPr>
        <w:spacing w:line="276" w:lineRule="auto"/>
        <w:jc w:val="center"/>
        <w:rPr>
          <w:rFonts w:ascii="Arial" w:eastAsia="Calibri" w:hAnsi="Arial" w:cs="Arial"/>
          <w:b/>
          <w:bCs/>
          <w:color w:val="000000" w:themeColor="text1"/>
          <w:szCs w:val="24"/>
          <w:lang w:eastAsia="en-US"/>
        </w:rPr>
      </w:pPr>
      <w:r w:rsidRPr="005C0981">
        <w:rPr>
          <w:rFonts w:ascii="Arial" w:eastAsia="Calibri" w:hAnsi="Arial" w:cs="Arial"/>
          <w:b/>
          <w:bCs/>
          <w:color w:val="000000" w:themeColor="text1"/>
          <w:szCs w:val="24"/>
          <w:lang w:eastAsia="en-US"/>
        </w:rPr>
        <w:t>Le Directeur General,</w:t>
      </w:r>
    </w:p>
    <w:p w14:paraId="5D42243D" w14:textId="77777777" w:rsidR="00083A68" w:rsidRPr="00B40486" w:rsidRDefault="00083A68" w:rsidP="00B40486">
      <w:pPr>
        <w:spacing w:line="276" w:lineRule="auto"/>
        <w:jc w:val="center"/>
        <w:rPr>
          <w:rFonts w:ascii="Arial" w:eastAsia="Calibri" w:hAnsi="Arial" w:cs="Arial"/>
          <w:b/>
          <w:bCs/>
          <w:color w:val="000000" w:themeColor="text1"/>
          <w:szCs w:val="24"/>
          <w:lang w:eastAsia="en-US"/>
        </w:rPr>
      </w:pPr>
    </w:p>
    <w:p w14:paraId="6710C481" w14:textId="77777777" w:rsidR="005820B4" w:rsidRPr="00B40486" w:rsidRDefault="005820B4" w:rsidP="00B40486">
      <w:pPr>
        <w:tabs>
          <w:tab w:val="left" w:pos="7845"/>
        </w:tabs>
        <w:spacing w:line="276" w:lineRule="auto"/>
        <w:jc w:val="left"/>
        <w:rPr>
          <w:rFonts w:ascii="Arial" w:eastAsia="Calibri" w:hAnsi="Arial" w:cs="Arial"/>
          <w:color w:val="000000" w:themeColor="text1"/>
          <w:szCs w:val="24"/>
          <w:lang w:eastAsia="en-US"/>
        </w:rPr>
      </w:pPr>
      <w:r w:rsidRPr="00B40486">
        <w:rPr>
          <w:rFonts w:ascii="Arial" w:eastAsia="Calibri" w:hAnsi="Arial" w:cs="Arial"/>
          <w:b/>
          <w:bCs/>
          <w:color w:val="000000" w:themeColor="text1"/>
          <w:szCs w:val="24"/>
          <w:lang w:eastAsia="en-US"/>
        </w:rPr>
        <w:t>Vu</w:t>
      </w:r>
      <w:r w:rsidRPr="00B40486">
        <w:rPr>
          <w:rFonts w:ascii="Arial" w:eastAsia="Calibri" w:hAnsi="Arial" w:cs="Arial"/>
          <w:color w:val="000000" w:themeColor="text1"/>
          <w:szCs w:val="24"/>
          <w:lang w:eastAsia="en-US"/>
        </w:rPr>
        <w:t xml:space="preserve"> la Loi n°2012-013 du 24 février 2012 relative aux établissements privés d’enseignement en République du Mali,</w:t>
      </w:r>
    </w:p>
    <w:p w14:paraId="19C85AC0" w14:textId="359A9308" w:rsidR="00A31A93" w:rsidRPr="005C0981" w:rsidRDefault="00A31A93" w:rsidP="00A31A93">
      <w:pPr>
        <w:spacing w:line="276" w:lineRule="auto"/>
        <w:rPr>
          <w:rFonts w:ascii="Arial" w:eastAsia="Calibri" w:hAnsi="Arial" w:cs="Arial"/>
          <w:color w:val="000000" w:themeColor="text1"/>
          <w:szCs w:val="24"/>
          <w:lang w:eastAsia="en-US"/>
        </w:rPr>
      </w:pPr>
      <w:r w:rsidRPr="00B40486">
        <w:rPr>
          <w:rFonts w:ascii="Arial" w:eastAsia="Calibri" w:hAnsi="Arial" w:cs="Arial"/>
          <w:b/>
          <w:color w:val="000000" w:themeColor="text1"/>
          <w:szCs w:val="24"/>
          <w:lang w:eastAsia="en-US"/>
        </w:rPr>
        <w:t>Vu</w:t>
      </w:r>
      <w:r>
        <w:rPr>
          <w:rFonts w:ascii="Arial" w:eastAsia="Calibri" w:hAnsi="Arial" w:cs="Arial"/>
          <w:color w:val="000000" w:themeColor="text1"/>
          <w:szCs w:val="24"/>
          <w:lang w:eastAsia="en-US"/>
        </w:rPr>
        <w:t xml:space="preserve"> la Décision n° 2018-0000613/MERSRS-SG du 13 avril 2018</w:t>
      </w:r>
      <w:r w:rsidRPr="005C0981">
        <w:rPr>
          <w:rFonts w:ascii="Arial" w:eastAsia="Calibri" w:hAnsi="Arial" w:cs="Arial"/>
          <w:color w:val="000000" w:themeColor="text1"/>
          <w:szCs w:val="24"/>
          <w:lang w:eastAsia="en-US"/>
        </w:rPr>
        <w:t xml:space="preserve"> autorisant la cré</w:t>
      </w:r>
      <w:r>
        <w:rPr>
          <w:rFonts w:ascii="Arial" w:eastAsia="Calibri" w:hAnsi="Arial" w:cs="Arial"/>
          <w:color w:val="000000" w:themeColor="text1"/>
          <w:szCs w:val="24"/>
          <w:lang w:eastAsia="en-US"/>
        </w:rPr>
        <w:t>ation de l’Université Privée</w:t>
      </w:r>
      <w:r w:rsidRPr="005C0981">
        <w:rPr>
          <w:rFonts w:ascii="Arial" w:eastAsia="Calibri" w:hAnsi="Arial" w:cs="Arial"/>
          <w:color w:val="000000" w:themeColor="text1"/>
          <w:szCs w:val="24"/>
          <w:lang w:eastAsia="en-US"/>
        </w:rPr>
        <w:t xml:space="preserve"> Félix Houphouët Boigny</w:t>
      </w:r>
      <w:r>
        <w:rPr>
          <w:rFonts w:ascii="Arial" w:eastAsia="Calibri" w:hAnsi="Arial" w:cs="Arial"/>
          <w:color w:val="000000" w:themeColor="text1"/>
          <w:szCs w:val="24"/>
          <w:lang w:eastAsia="en-US"/>
        </w:rPr>
        <w:t>-Mali</w:t>
      </w:r>
    </w:p>
    <w:p w14:paraId="364E3AD0" w14:textId="1B11F034" w:rsidR="00A31A93" w:rsidRPr="005C0981" w:rsidRDefault="00A31A93" w:rsidP="00A31A93">
      <w:pPr>
        <w:spacing w:line="276" w:lineRule="auto"/>
        <w:rPr>
          <w:rFonts w:ascii="Arial" w:eastAsia="Calibri" w:hAnsi="Arial" w:cs="Arial"/>
          <w:color w:val="000000" w:themeColor="text1"/>
          <w:szCs w:val="24"/>
          <w:lang w:eastAsia="en-US"/>
        </w:rPr>
      </w:pPr>
      <w:r w:rsidRPr="00B40486">
        <w:rPr>
          <w:rFonts w:ascii="Arial" w:eastAsia="Calibri" w:hAnsi="Arial" w:cs="Arial"/>
          <w:b/>
          <w:color w:val="000000" w:themeColor="text1"/>
          <w:szCs w:val="24"/>
          <w:lang w:eastAsia="en-US"/>
        </w:rPr>
        <w:t>Vu</w:t>
      </w:r>
      <w:r>
        <w:rPr>
          <w:rFonts w:ascii="Arial" w:eastAsia="Calibri" w:hAnsi="Arial" w:cs="Arial"/>
          <w:color w:val="000000" w:themeColor="text1"/>
          <w:szCs w:val="24"/>
          <w:lang w:eastAsia="en-US"/>
        </w:rPr>
        <w:t xml:space="preserve"> l’Arrêté N°6093/MESRS-SG du 31 décembre 2021 </w:t>
      </w:r>
      <w:r w:rsidRPr="005C0981">
        <w:rPr>
          <w:rFonts w:ascii="Arial" w:eastAsia="Calibri" w:hAnsi="Arial" w:cs="Arial"/>
          <w:color w:val="000000" w:themeColor="text1"/>
          <w:szCs w:val="24"/>
          <w:lang w:eastAsia="en-US"/>
        </w:rPr>
        <w:t xml:space="preserve">autorisant l’ouverture de </w:t>
      </w:r>
      <w:r>
        <w:rPr>
          <w:rFonts w:ascii="Arial" w:eastAsia="Calibri" w:hAnsi="Arial" w:cs="Arial"/>
          <w:color w:val="000000" w:themeColor="text1"/>
          <w:szCs w:val="24"/>
          <w:lang w:eastAsia="en-US"/>
        </w:rPr>
        <w:t>l’Université Privée</w:t>
      </w:r>
      <w:r w:rsidRPr="005C0981">
        <w:rPr>
          <w:rFonts w:ascii="Arial" w:eastAsia="Calibri" w:hAnsi="Arial" w:cs="Arial"/>
          <w:color w:val="000000" w:themeColor="text1"/>
          <w:szCs w:val="24"/>
          <w:lang w:eastAsia="en-US"/>
        </w:rPr>
        <w:t xml:space="preserve"> Félix Houphouët Boigny</w:t>
      </w:r>
      <w:r>
        <w:rPr>
          <w:rFonts w:ascii="Arial" w:eastAsia="Calibri" w:hAnsi="Arial" w:cs="Arial"/>
          <w:color w:val="000000" w:themeColor="text1"/>
          <w:szCs w:val="24"/>
          <w:lang w:eastAsia="en-US"/>
        </w:rPr>
        <w:t>-Mali</w:t>
      </w:r>
      <w:r w:rsidRPr="005C0981">
        <w:rPr>
          <w:rFonts w:ascii="Arial" w:eastAsia="Calibri" w:hAnsi="Arial" w:cs="Arial"/>
          <w:color w:val="000000" w:themeColor="text1"/>
          <w:szCs w:val="24"/>
          <w:lang w:eastAsia="en-US"/>
        </w:rPr>
        <w:t xml:space="preserve"> </w:t>
      </w:r>
    </w:p>
    <w:p w14:paraId="4CACB8D2" w14:textId="77777777" w:rsidR="00C945A6" w:rsidRPr="00C945A6" w:rsidRDefault="00C945A6" w:rsidP="00C945A6">
      <w:pPr>
        <w:tabs>
          <w:tab w:val="left" w:pos="7845"/>
        </w:tabs>
        <w:spacing w:line="276" w:lineRule="auto"/>
        <w:jc w:val="left"/>
        <w:rPr>
          <w:rFonts w:ascii="Arial" w:hAnsi="Arial" w:cs="Arial"/>
        </w:rPr>
      </w:pPr>
      <w:r w:rsidRPr="00C945A6">
        <w:rPr>
          <w:rStyle w:val="lev"/>
          <w:rFonts w:ascii="Arial" w:hAnsi="Arial" w:cs="Arial"/>
        </w:rPr>
        <w:t>Considérant</w:t>
      </w:r>
      <w:r w:rsidRPr="00C945A6">
        <w:rPr>
          <w:rFonts w:ascii="Arial" w:hAnsi="Arial" w:cs="Arial"/>
        </w:rPr>
        <w:t xml:space="preserve"> l’importance de la mise à niveau pour garantir l’acquisition des prérequis nécessaires et assurer la réussite des étudiants dans leurs parcours académiques,</w:t>
      </w:r>
    </w:p>
    <w:p w14:paraId="4602D278" w14:textId="193B3213" w:rsidR="00BC113F" w:rsidRPr="00BC113F" w:rsidRDefault="005820B4" w:rsidP="00BC113F">
      <w:pPr>
        <w:tabs>
          <w:tab w:val="left" w:pos="7845"/>
        </w:tabs>
        <w:spacing w:line="276" w:lineRule="auto"/>
        <w:jc w:val="center"/>
        <w:rPr>
          <w:rFonts w:ascii="Arial" w:eastAsia="Calibri" w:hAnsi="Arial" w:cs="Arial"/>
          <w:color w:val="000000" w:themeColor="text1"/>
          <w:szCs w:val="24"/>
          <w:lang w:eastAsia="en-US"/>
        </w:rPr>
      </w:pPr>
      <w:r w:rsidRPr="00B40486">
        <w:rPr>
          <w:rFonts w:ascii="Arial" w:eastAsia="Calibri" w:hAnsi="Arial" w:cs="Arial"/>
          <w:b/>
          <w:bCs/>
          <w:color w:val="000000" w:themeColor="text1"/>
          <w:szCs w:val="24"/>
          <w:lang w:eastAsia="en-US"/>
        </w:rPr>
        <w:t>DÉCIDE</w:t>
      </w:r>
    </w:p>
    <w:p w14:paraId="0EA391D1" w14:textId="0A38E069" w:rsidR="00C945A6" w:rsidRPr="00C945A6" w:rsidRDefault="00C945A6" w:rsidP="00C945A6">
      <w:pPr>
        <w:spacing w:line="240" w:lineRule="auto"/>
        <w:jc w:val="left"/>
        <w:rPr>
          <w:rFonts w:ascii="Arial" w:hAnsi="Arial" w:cs="Arial"/>
          <w:szCs w:val="24"/>
          <w:lang w:eastAsia="en-US"/>
        </w:rPr>
      </w:pPr>
      <w:r w:rsidRPr="00C945A6">
        <w:rPr>
          <w:rFonts w:ascii="Arial" w:hAnsi="Arial" w:cs="Arial"/>
          <w:b/>
          <w:bCs/>
          <w:szCs w:val="24"/>
          <w:lang w:eastAsia="en-US"/>
        </w:rPr>
        <w:t>Article 1 :</w:t>
      </w:r>
      <w:r w:rsidRPr="00C945A6">
        <w:rPr>
          <w:rFonts w:ascii="Arial" w:hAnsi="Arial" w:cs="Arial"/>
          <w:szCs w:val="24"/>
          <w:lang w:eastAsia="en-US"/>
        </w:rPr>
        <w:t xml:space="preserve"> Il est mis en place un </w:t>
      </w:r>
      <w:r>
        <w:rPr>
          <w:rFonts w:ascii="Arial" w:hAnsi="Arial" w:cs="Arial"/>
          <w:b/>
          <w:bCs/>
          <w:szCs w:val="24"/>
          <w:lang w:eastAsia="en-US"/>
        </w:rPr>
        <w:t>programme de mise à n</w:t>
      </w:r>
      <w:r w:rsidRPr="00C945A6">
        <w:rPr>
          <w:rFonts w:ascii="Arial" w:hAnsi="Arial" w:cs="Arial"/>
          <w:b/>
          <w:bCs/>
          <w:szCs w:val="24"/>
          <w:lang w:eastAsia="en-US"/>
        </w:rPr>
        <w:t>iveau</w:t>
      </w:r>
      <w:r w:rsidRPr="00C945A6">
        <w:rPr>
          <w:rFonts w:ascii="Arial" w:hAnsi="Arial" w:cs="Arial"/>
          <w:szCs w:val="24"/>
          <w:lang w:eastAsia="en-US"/>
        </w:rPr>
        <w:t xml:space="preserve"> destiné aux étudiants ayant besoin de renforcer leurs compétences dans des matières essentielles pour la réussite de leur formation à l’Université Privée Félix Houphouët Boigny</w:t>
      </w:r>
      <w:r w:rsidR="00CF65B7">
        <w:rPr>
          <w:rFonts w:ascii="Arial" w:hAnsi="Arial" w:cs="Arial"/>
          <w:szCs w:val="24"/>
          <w:lang w:eastAsia="en-US"/>
        </w:rPr>
        <w:t>-</w:t>
      </w:r>
      <w:r w:rsidRPr="00C945A6">
        <w:rPr>
          <w:rFonts w:ascii="Arial" w:hAnsi="Arial" w:cs="Arial"/>
          <w:szCs w:val="24"/>
          <w:lang w:eastAsia="en-US"/>
        </w:rPr>
        <w:t>Mali (UPFHOB-MALI).</w:t>
      </w:r>
    </w:p>
    <w:p w14:paraId="3781C0FC" w14:textId="77777777" w:rsidR="00C945A6" w:rsidRDefault="00C945A6" w:rsidP="00C945A6">
      <w:pPr>
        <w:spacing w:line="240" w:lineRule="auto"/>
        <w:jc w:val="left"/>
        <w:rPr>
          <w:rFonts w:ascii="Arial" w:hAnsi="Arial" w:cs="Arial"/>
          <w:szCs w:val="24"/>
          <w:lang w:eastAsia="en-US"/>
        </w:rPr>
      </w:pPr>
      <w:r w:rsidRPr="00C945A6">
        <w:rPr>
          <w:rFonts w:ascii="Arial" w:hAnsi="Arial" w:cs="Arial"/>
          <w:b/>
          <w:bCs/>
          <w:szCs w:val="24"/>
          <w:lang w:eastAsia="en-US"/>
        </w:rPr>
        <w:t>Article 2 :</w:t>
      </w:r>
      <w:r w:rsidRPr="00C945A6">
        <w:rPr>
          <w:rFonts w:ascii="Arial" w:hAnsi="Arial" w:cs="Arial"/>
          <w:szCs w:val="24"/>
          <w:lang w:eastAsia="en-US"/>
        </w:rPr>
        <w:t xml:space="preserve"> </w:t>
      </w:r>
      <w:r>
        <w:rPr>
          <w:rFonts w:ascii="Arial" w:hAnsi="Arial" w:cs="Arial"/>
          <w:b/>
          <w:bCs/>
          <w:szCs w:val="24"/>
          <w:lang w:eastAsia="en-US"/>
        </w:rPr>
        <w:t>Objectifs du programme de mise à n</w:t>
      </w:r>
      <w:r w:rsidRPr="00C945A6">
        <w:rPr>
          <w:rFonts w:ascii="Arial" w:hAnsi="Arial" w:cs="Arial"/>
          <w:b/>
          <w:bCs/>
          <w:szCs w:val="24"/>
          <w:lang w:eastAsia="en-US"/>
        </w:rPr>
        <w:t>iveau</w:t>
      </w:r>
      <w:r w:rsidRPr="00C945A6">
        <w:rPr>
          <w:rFonts w:ascii="Arial" w:hAnsi="Arial" w:cs="Arial"/>
          <w:szCs w:val="24"/>
          <w:lang w:eastAsia="en-US"/>
        </w:rPr>
        <w:t xml:space="preserve"> </w:t>
      </w:r>
    </w:p>
    <w:p w14:paraId="341DB51A" w14:textId="07D54B68" w:rsidR="00C945A6" w:rsidRPr="00C945A6" w:rsidRDefault="00C945A6" w:rsidP="00C945A6">
      <w:pPr>
        <w:spacing w:line="240" w:lineRule="auto"/>
        <w:jc w:val="left"/>
        <w:rPr>
          <w:rFonts w:ascii="Arial" w:hAnsi="Arial" w:cs="Arial"/>
          <w:szCs w:val="24"/>
          <w:lang w:eastAsia="en-US"/>
        </w:rPr>
      </w:pPr>
      <w:r w:rsidRPr="00C945A6">
        <w:rPr>
          <w:rFonts w:ascii="Arial" w:hAnsi="Arial" w:cs="Arial"/>
          <w:szCs w:val="24"/>
          <w:lang w:eastAsia="en-US"/>
        </w:rPr>
        <w:t>Le programme de mise à niveau vise à :</w:t>
      </w:r>
    </w:p>
    <w:p w14:paraId="72B9666E" w14:textId="77777777" w:rsidR="00C945A6" w:rsidRPr="00C945A6" w:rsidRDefault="00C945A6" w:rsidP="00C945A6">
      <w:pPr>
        <w:numPr>
          <w:ilvl w:val="0"/>
          <w:numId w:val="21"/>
        </w:numPr>
        <w:spacing w:line="240" w:lineRule="auto"/>
        <w:jc w:val="left"/>
        <w:rPr>
          <w:rFonts w:ascii="Arial" w:hAnsi="Arial" w:cs="Arial"/>
          <w:szCs w:val="24"/>
          <w:lang w:eastAsia="en-US"/>
        </w:rPr>
      </w:pPr>
      <w:r w:rsidRPr="00C945A6">
        <w:rPr>
          <w:rFonts w:ascii="Arial" w:hAnsi="Arial" w:cs="Arial"/>
          <w:szCs w:val="24"/>
          <w:lang w:eastAsia="en-US"/>
        </w:rPr>
        <w:t>Permettre aux étudiants d’acquérir les connaissances de base et les compétences fondamentales requises pour leur parcours académique ;</w:t>
      </w:r>
    </w:p>
    <w:p w14:paraId="4D9B8ECF" w14:textId="77777777" w:rsidR="00C945A6" w:rsidRPr="00C945A6" w:rsidRDefault="00C945A6" w:rsidP="00C945A6">
      <w:pPr>
        <w:numPr>
          <w:ilvl w:val="0"/>
          <w:numId w:val="21"/>
        </w:numPr>
        <w:spacing w:line="240" w:lineRule="auto"/>
        <w:jc w:val="left"/>
        <w:rPr>
          <w:rFonts w:ascii="Arial" w:hAnsi="Arial" w:cs="Arial"/>
          <w:szCs w:val="24"/>
          <w:lang w:eastAsia="en-US"/>
        </w:rPr>
      </w:pPr>
      <w:r w:rsidRPr="00C945A6">
        <w:rPr>
          <w:rFonts w:ascii="Arial" w:hAnsi="Arial" w:cs="Arial"/>
          <w:szCs w:val="24"/>
          <w:lang w:eastAsia="en-US"/>
        </w:rPr>
        <w:t>Faciliter l’adaptation des nouveaux étudiants aux exigences des programmes d’études supérieures ;</w:t>
      </w:r>
    </w:p>
    <w:p w14:paraId="63C276FC" w14:textId="77777777" w:rsidR="00C945A6" w:rsidRPr="00C945A6" w:rsidRDefault="00C945A6" w:rsidP="00C945A6">
      <w:pPr>
        <w:numPr>
          <w:ilvl w:val="0"/>
          <w:numId w:val="21"/>
        </w:numPr>
        <w:spacing w:line="240" w:lineRule="auto"/>
        <w:jc w:val="left"/>
        <w:rPr>
          <w:rFonts w:ascii="Arial" w:hAnsi="Arial" w:cs="Arial"/>
          <w:szCs w:val="24"/>
          <w:lang w:eastAsia="en-US"/>
        </w:rPr>
      </w:pPr>
      <w:r w:rsidRPr="00C945A6">
        <w:rPr>
          <w:rFonts w:ascii="Arial" w:hAnsi="Arial" w:cs="Arial"/>
          <w:szCs w:val="24"/>
          <w:lang w:eastAsia="en-US"/>
        </w:rPr>
        <w:t>Réduire les écarts de niveau entre les étudiants issus de différents parcours éducatifs et améliorer leur réussite académique.</w:t>
      </w:r>
    </w:p>
    <w:p w14:paraId="365B8EF1" w14:textId="7F599834" w:rsidR="00C945A6" w:rsidRPr="00C945A6" w:rsidRDefault="00C945A6" w:rsidP="00C945A6">
      <w:pPr>
        <w:spacing w:line="240" w:lineRule="auto"/>
        <w:jc w:val="left"/>
        <w:rPr>
          <w:rFonts w:ascii="Arial" w:hAnsi="Arial" w:cs="Arial"/>
          <w:szCs w:val="24"/>
          <w:lang w:eastAsia="en-US"/>
        </w:rPr>
      </w:pPr>
      <w:r w:rsidRPr="00C945A6">
        <w:rPr>
          <w:rFonts w:ascii="Arial" w:hAnsi="Arial" w:cs="Arial"/>
          <w:b/>
          <w:bCs/>
          <w:szCs w:val="24"/>
          <w:lang w:eastAsia="en-US"/>
        </w:rPr>
        <w:t>Article 3 :</w:t>
      </w:r>
      <w:r w:rsidRPr="00C945A6">
        <w:rPr>
          <w:rFonts w:ascii="Arial" w:hAnsi="Arial" w:cs="Arial"/>
          <w:szCs w:val="24"/>
          <w:lang w:eastAsia="en-US"/>
        </w:rPr>
        <w:t xml:space="preserve"> </w:t>
      </w:r>
      <w:r>
        <w:rPr>
          <w:rFonts w:ascii="Arial" w:hAnsi="Arial" w:cs="Arial"/>
          <w:b/>
          <w:bCs/>
          <w:szCs w:val="24"/>
          <w:lang w:eastAsia="en-US"/>
        </w:rPr>
        <w:t>Modalités d’admission au programme de mise à n</w:t>
      </w:r>
      <w:r w:rsidRPr="00C945A6">
        <w:rPr>
          <w:rFonts w:ascii="Arial" w:hAnsi="Arial" w:cs="Arial"/>
          <w:b/>
          <w:bCs/>
          <w:szCs w:val="24"/>
          <w:lang w:eastAsia="en-US"/>
        </w:rPr>
        <w:t>iveau</w:t>
      </w:r>
    </w:p>
    <w:p w14:paraId="718794E1" w14:textId="77777777" w:rsidR="00C945A6" w:rsidRPr="00C945A6" w:rsidRDefault="00C945A6" w:rsidP="00C945A6">
      <w:pPr>
        <w:numPr>
          <w:ilvl w:val="0"/>
          <w:numId w:val="22"/>
        </w:numPr>
        <w:spacing w:line="240" w:lineRule="auto"/>
        <w:jc w:val="left"/>
        <w:rPr>
          <w:rFonts w:ascii="Arial" w:hAnsi="Arial" w:cs="Arial"/>
          <w:szCs w:val="24"/>
          <w:lang w:eastAsia="en-US"/>
        </w:rPr>
      </w:pPr>
      <w:r w:rsidRPr="00C945A6">
        <w:rPr>
          <w:rFonts w:ascii="Arial" w:hAnsi="Arial" w:cs="Arial"/>
          <w:szCs w:val="24"/>
          <w:lang w:eastAsia="en-US"/>
        </w:rPr>
        <w:t>Les étudiants identifiés comme ayant besoin d’une mise à niveau, sur la base de tests d’évaluation ou de leur parcours académique antérieur, seront orientés vers le programme de mise à niveau ;</w:t>
      </w:r>
    </w:p>
    <w:p w14:paraId="79677A10" w14:textId="77777777" w:rsidR="00C945A6" w:rsidRPr="00C945A6" w:rsidRDefault="00C945A6" w:rsidP="00C945A6">
      <w:pPr>
        <w:numPr>
          <w:ilvl w:val="0"/>
          <w:numId w:val="22"/>
        </w:numPr>
        <w:spacing w:line="240" w:lineRule="auto"/>
        <w:jc w:val="left"/>
        <w:rPr>
          <w:rFonts w:ascii="Arial" w:hAnsi="Arial" w:cs="Arial"/>
          <w:szCs w:val="24"/>
          <w:lang w:eastAsia="en-US"/>
        </w:rPr>
      </w:pPr>
      <w:r w:rsidRPr="00C945A6">
        <w:rPr>
          <w:rFonts w:ascii="Arial" w:hAnsi="Arial" w:cs="Arial"/>
          <w:szCs w:val="24"/>
          <w:lang w:eastAsia="en-US"/>
        </w:rPr>
        <w:t>Les étudiants peuvent également faire une demande volontaire de mise à niveau, sous réserve de l'approbation du service académique.</w:t>
      </w:r>
    </w:p>
    <w:p w14:paraId="11C2C19C" w14:textId="33FAE0CE" w:rsidR="00C945A6" w:rsidRPr="00C945A6" w:rsidRDefault="00C945A6" w:rsidP="00C945A6">
      <w:pPr>
        <w:spacing w:line="240" w:lineRule="auto"/>
        <w:jc w:val="left"/>
        <w:rPr>
          <w:rFonts w:ascii="Arial" w:hAnsi="Arial" w:cs="Arial"/>
          <w:szCs w:val="24"/>
          <w:lang w:eastAsia="en-US"/>
        </w:rPr>
      </w:pPr>
      <w:r w:rsidRPr="00C945A6">
        <w:rPr>
          <w:rFonts w:ascii="Arial" w:hAnsi="Arial" w:cs="Arial"/>
          <w:b/>
          <w:bCs/>
          <w:szCs w:val="24"/>
          <w:lang w:eastAsia="en-US"/>
        </w:rPr>
        <w:t>Article 4 :</w:t>
      </w:r>
      <w:r w:rsidRPr="00C945A6">
        <w:rPr>
          <w:rFonts w:ascii="Arial" w:hAnsi="Arial" w:cs="Arial"/>
          <w:szCs w:val="24"/>
          <w:lang w:eastAsia="en-US"/>
        </w:rPr>
        <w:t xml:space="preserve"> </w:t>
      </w:r>
      <w:r>
        <w:rPr>
          <w:rFonts w:ascii="Arial" w:hAnsi="Arial" w:cs="Arial"/>
          <w:b/>
          <w:bCs/>
          <w:szCs w:val="24"/>
          <w:lang w:eastAsia="en-US"/>
        </w:rPr>
        <w:t>Organisation du programme de mise à n</w:t>
      </w:r>
      <w:r w:rsidRPr="00C945A6">
        <w:rPr>
          <w:rFonts w:ascii="Arial" w:hAnsi="Arial" w:cs="Arial"/>
          <w:b/>
          <w:bCs/>
          <w:szCs w:val="24"/>
          <w:lang w:eastAsia="en-US"/>
        </w:rPr>
        <w:t>iveau</w:t>
      </w:r>
    </w:p>
    <w:p w14:paraId="778A32A5" w14:textId="77777777" w:rsidR="00C945A6" w:rsidRPr="00C945A6" w:rsidRDefault="00C945A6" w:rsidP="00C945A6">
      <w:pPr>
        <w:numPr>
          <w:ilvl w:val="0"/>
          <w:numId w:val="23"/>
        </w:numPr>
        <w:spacing w:line="240" w:lineRule="auto"/>
        <w:jc w:val="left"/>
        <w:rPr>
          <w:rFonts w:ascii="Arial" w:hAnsi="Arial" w:cs="Arial"/>
          <w:szCs w:val="24"/>
          <w:lang w:eastAsia="en-US"/>
        </w:rPr>
      </w:pPr>
      <w:r w:rsidRPr="00C945A6">
        <w:rPr>
          <w:rFonts w:ascii="Arial" w:hAnsi="Arial" w:cs="Arial"/>
          <w:szCs w:val="24"/>
          <w:lang w:eastAsia="en-US"/>
        </w:rPr>
        <w:t>Le programme de mise à niveau comprend des modules intensifs dans les matières fondamentales (mathématiques, sciences, langues, informatique, etc.) en fonction des besoins de chaque programme ;</w:t>
      </w:r>
    </w:p>
    <w:p w14:paraId="0BC5CDE5" w14:textId="77777777" w:rsidR="00C945A6" w:rsidRPr="00C945A6" w:rsidRDefault="00C945A6" w:rsidP="00C945A6">
      <w:pPr>
        <w:numPr>
          <w:ilvl w:val="0"/>
          <w:numId w:val="23"/>
        </w:numPr>
        <w:spacing w:line="240" w:lineRule="auto"/>
        <w:jc w:val="left"/>
        <w:rPr>
          <w:rFonts w:ascii="Arial" w:hAnsi="Arial" w:cs="Arial"/>
          <w:szCs w:val="24"/>
          <w:lang w:eastAsia="en-US"/>
        </w:rPr>
      </w:pPr>
      <w:r w:rsidRPr="00C945A6">
        <w:rPr>
          <w:rFonts w:ascii="Arial" w:hAnsi="Arial" w:cs="Arial"/>
          <w:szCs w:val="24"/>
          <w:lang w:eastAsia="en-US"/>
        </w:rPr>
        <w:t>Les sessions de mise à niveau se déroulent avant le début des cours ou en début de semestre, en fonction de la date d’inscription des étudiants ;</w:t>
      </w:r>
    </w:p>
    <w:p w14:paraId="3E7877AC" w14:textId="4836D1D6" w:rsidR="00C945A6" w:rsidRPr="00C945A6" w:rsidRDefault="00C945A6" w:rsidP="00C945A6">
      <w:pPr>
        <w:numPr>
          <w:ilvl w:val="0"/>
          <w:numId w:val="23"/>
        </w:numPr>
        <w:spacing w:line="240" w:lineRule="auto"/>
        <w:jc w:val="left"/>
        <w:rPr>
          <w:rFonts w:ascii="Arial" w:hAnsi="Arial" w:cs="Arial"/>
          <w:szCs w:val="24"/>
          <w:lang w:eastAsia="en-US"/>
        </w:rPr>
      </w:pPr>
      <w:r w:rsidRPr="00C945A6">
        <w:rPr>
          <w:rFonts w:ascii="Arial" w:hAnsi="Arial" w:cs="Arial"/>
          <w:szCs w:val="24"/>
          <w:lang w:eastAsia="en-US"/>
        </w:rPr>
        <w:t xml:space="preserve">Des enseignants qualifiés sont affectés aux modules de mise à niveau, assurant un suivi </w:t>
      </w:r>
      <w:r w:rsidR="00CF65B7">
        <w:rPr>
          <w:rFonts w:ascii="Arial" w:hAnsi="Arial" w:cs="Arial"/>
          <w:szCs w:val="24"/>
          <w:lang w:eastAsia="en-US"/>
        </w:rPr>
        <w:t>individuel</w:t>
      </w:r>
      <w:r w:rsidRPr="00C945A6">
        <w:rPr>
          <w:rFonts w:ascii="Arial" w:hAnsi="Arial" w:cs="Arial"/>
          <w:szCs w:val="24"/>
          <w:lang w:eastAsia="en-US"/>
        </w:rPr>
        <w:t>.</w:t>
      </w:r>
    </w:p>
    <w:p w14:paraId="2E93E524" w14:textId="1C0C150B" w:rsidR="00C945A6" w:rsidRPr="00C945A6" w:rsidRDefault="00C945A6" w:rsidP="00C945A6">
      <w:pPr>
        <w:spacing w:line="240" w:lineRule="auto"/>
        <w:jc w:val="left"/>
        <w:rPr>
          <w:rFonts w:ascii="Arial" w:hAnsi="Arial" w:cs="Arial"/>
          <w:szCs w:val="24"/>
          <w:lang w:val="en-US" w:eastAsia="en-US"/>
        </w:rPr>
      </w:pPr>
      <w:r w:rsidRPr="00C945A6">
        <w:rPr>
          <w:rFonts w:ascii="Arial" w:hAnsi="Arial" w:cs="Arial"/>
          <w:b/>
          <w:bCs/>
          <w:szCs w:val="24"/>
          <w:lang w:val="en-US" w:eastAsia="en-US"/>
        </w:rPr>
        <w:t>Article 5 :</w:t>
      </w:r>
      <w:r w:rsidRPr="00C945A6">
        <w:rPr>
          <w:rFonts w:ascii="Arial" w:hAnsi="Arial" w:cs="Arial"/>
          <w:szCs w:val="24"/>
          <w:lang w:val="en-US" w:eastAsia="en-US"/>
        </w:rPr>
        <w:t xml:space="preserve"> </w:t>
      </w:r>
      <w:r>
        <w:rPr>
          <w:rFonts w:ascii="Arial" w:hAnsi="Arial" w:cs="Arial"/>
          <w:b/>
          <w:bCs/>
          <w:szCs w:val="24"/>
          <w:lang w:val="en-US" w:eastAsia="en-US"/>
        </w:rPr>
        <w:t>Évaluation et v</w:t>
      </w:r>
      <w:r w:rsidRPr="00C945A6">
        <w:rPr>
          <w:rFonts w:ascii="Arial" w:hAnsi="Arial" w:cs="Arial"/>
          <w:b/>
          <w:bCs/>
          <w:szCs w:val="24"/>
          <w:lang w:val="en-US" w:eastAsia="en-US"/>
        </w:rPr>
        <w:t>alidation</w:t>
      </w:r>
    </w:p>
    <w:p w14:paraId="7ACA5FE1" w14:textId="77777777" w:rsidR="00C945A6" w:rsidRPr="00C945A6" w:rsidRDefault="00C945A6" w:rsidP="00C945A6">
      <w:pPr>
        <w:numPr>
          <w:ilvl w:val="0"/>
          <w:numId w:val="24"/>
        </w:numPr>
        <w:spacing w:line="240" w:lineRule="auto"/>
        <w:jc w:val="left"/>
        <w:rPr>
          <w:rFonts w:ascii="Arial" w:hAnsi="Arial" w:cs="Arial"/>
          <w:szCs w:val="24"/>
          <w:lang w:eastAsia="en-US"/>
        </w:rPr>
      </w:pPr>
      <w:r w:rsidRPr="00C945A6">
        <w:rPr>
          <w:rFonts w:ascii="Arial" w:hAnsi="Arial" w:cs="Arial"/>
          <w:szCs w:val="24"/>
          <w:lang w:eastAsia="en-US"/>
        </w:rPr>
        <w:lastRenderedPageBreak/>
        <w:t>À l’issue du programme de mise à niveau, les étudiants seront évalués par des tests pour mesurer leur progression et leur préparation aux cours réguliers ;</w:t>
      </w:r>
    </w:p>
    <w:p w14:paraId="40CD37B8" w14:textId="77777777" w:rsidR="00C945A6" w:rsidRPr="00C945A6" w:rsidRDefault="00C945A6" w:rsidP="00C945A6">
      <w:pPr>
        <w:numPr>
          <w:ilvl w:val="0"/>
          <w:numId w:val="24"/>
        </w:numPr>
        <w:spacing w:line="240" w:lineRule="auto"/>
        <w:jc w:val="left"/>
        <w:rPr>
          <w:rFonts w:ascii="Arial" w:hAnsi="Arial" w:cs="Arial"/>
          <w:szCs w:val="24"/>
          <w:lang w:eastAsia="en-US"/>
        </w:rPr>
      </w:pPr>
      <w:r w:rsidRPr="00C945A6">
        <w:rPr>
          <w:rFonts w:ascii="Arial" w:hAnsi="Arial" w:cs="Arial"/>
          <w:szCs w:val="24"/>
          <w:lang w:eastAsia="en-US"/>
        </w:rPr>
        <w:t>Les étudiants ayant satisfait aux exigences du programme de mise à niveau recevront une attestation de suivi de mise à niveau ;</w:t>
      </w:r>
    </w:p>
    <w:p w14:paraId="1BDF66C9" w14:textId="77777777" w:rsidR="00C945A6" w:rsidRPr="00C945A6" w:rsidRDefault="00C945A6" w:rsidP="00C945A6">
      <w:pPr>
        <w:numPr>
          <w:ilvl w:val="0"/>
          <w:numId w:val="24"/>
        </w:numPr>
        <w:spacing w:line="240" w:lineRule="auto"/>
        <w:jc w:val="left"/>
        <w:rPr>
          <w:rFonts w:ascii="Arial" w:hAnsi="Arial" w:cs="Arial"/>
          <w:szCs w:val="24"/>
          <w:lang w:eastAsia="en-US"/>
        </w:rPr>
      </w:pPr>
      <w:r w:rsidRPr="00C945A6">
        <w:rPr>
          <w:rFonts w:ascii="Arial" w:hAnsi="Arial" w:cs="Arial"/>
          <w:szCs w:val="24"/>
          <w:lang w:eastAsia="en-US"/>
        </w:rPr>
        <w:t>En cas d'échec à ces évaluations, des séances de renforcement supplémentaires pourront être proposées.</w:t>
      </w:r>
    </w:p>
    <w:p w14:paraId="6476F7CC" w14:textId="2E7CEF21" w:rsidR="00C945A6" w:rsidRPr="00C945A6" w:rsidRDefault="00C945A6" w:rsidP="00C945A6">
      <w:pPr>
        <w:spacing w:line="240" w:lineRule="auto"/>
        <w:jc w:val="left"/>
        <w:rPr>
          <w:rFonts w:ascii="Arial" w:hAnsi="Arial" w:cs="Arial"/>
          <w:szCs w:val="24"/>
          <w:lang w:val="en-US" w:eastAsia="en-US"/>
        </w:rPr>
      </w:pPr>
      <w:r w:rsidRPr="00C945A6">
        <w:rPr>
          <w:rFonts w:ascii="Arial" w:hAnsi="Arial" w:cs="Arial"/>
          <w:b/>
          <w:bCs/>
          <w:szCs w:val="24"/>
          <w:lang w:val="en-US" w:eastAsia="en-US"/>
        </w:rPr>
        <w:t>Article 6 :</w:t>
      </w:r>
      <w:r w:rsidRPr="00C945A6">
        <w:rPr>
          <w:rFonts w:ascii="Arial" w:hAnsi="Arial" w:cs="Arial"/>
          <w:szCs w:val="24"/>
          <w:lang w:val="en-US" w:eastAsia="en-US"/>
        </w:rPr>
        <w:t xml:space="preserve"> </w:t>
      </w:r>
      <w:r>
        <w:rPr>
          <w:rFonts w:ascii="Arial" w:hAnsi="Arial" w:cs="Arial"/>
          <w:b/>
          <w:bCs/>
          <w:szCs w:val="24"/>
          <w:lang w:val="en-US" w:eastAsia="en-US"/>
        </w:rPr>
        <w:t>Attributions et r</w:t>
      </w:r>
      <w:r w:rsidRPr="00C945A6">
        <w:rPr>
          <w:rFonts w:ascii="Arial" w:hAnsi="Arial" w:cs="Arial"/>
          <w:b/>
          <w:bCs/>
          <w:szCs w:val="24"/>
          <w:lang w:val="en-US" w:eastAsia="en-US"/>
        </w:rPr>
        <w:t>esponsabilités</w:t>
      </w:r>
    </w:p>
    <w:p w14:paraId="430D3197" w14:textId="29572CBF" w:rsidR="00C945A6" w:rsidRPr="00C945A6" w:rsidRDefault="00C945A6" w:rsidP="00C945A6">
      <w:pPr>
        <w:numPr>
          <w:ilvl w:val="0"/>
          <w:numId w:val="25"/>
        </w:numPr>
        <w:spacing w:line="240" w:lineRule="auto"/>
        <w:jc w:val="left"/>
        <w:rPr>
          <w:rFonts w:ascii="Arial" w:hAnsi="Arial" w:cs="Arial"/>
          <w:szCs w:val="24"/>
          <w:lang w:eastAsia="en-US"/>
        </w:rPr>
      </w:pPr>
      <w:r w:rsidRPr="00C945A6">
        <w:rPr>
          <w:rFonts w:ascii="Arial" w:hAnsi="Arial" w:cs="Arial"/>
          <w:szCs w:val="24"/>
          <w:lang w:eastAsia="en-US"/>
        </w:rPr>
        <w:t xml:space="preserve">Le </w:t>
      </w:r>
      <w:r>
        <w:rPr>
          <w:rFonts w:ascii="Arial" w:hAnsi="Arial" w:cs="Arial"/>
          <w:b/>
          <w:bCs/>
          <w:szCs w:val="24"/>
          <w:lang w:eastAsia="en-US"/>
        </w:rPr>
        <w:t>service a</w:t>
      </w:r>
      <w:r w:rsidRPr="00C945A6">
        <w:rPr>
          <w:rFonts w:ascii="Arial" w:hAnsi="Arial" w:cs="Arial"/>
          <w:b/>
          <w:bCs/>
          <w:szCs w:val="24"/>
          <w:lang w:eastAsia="en-US"/>
        </w:rPr>
        <w:t>cadémique</w:t>
      </w:r>
      <w:r w:rsidRPr="00C945A6">
        <w:rPr>
          <w:rFonts w:ascii="Arial" w:hAnsi="Arial" w:cs="Arial"/>
          <w:szCs w:val="24"/>
          <w:lang w:eastAsia="en-US"/>
        </w:rPr>
        <w:t xml:space="preserve"> est chargé de l’organisation des tests d’évaluation, de la gestion des admissions et du suivi des étudiants en mise à niveau ;</w:t>
      </w:r>
    </w:p>
    <w:p w14:paraId="6C343795" w14:textId="443298F4" w:rsidR="00C945A6" w:rsidRPr="00C945A6" w:rsidRDefault="00C945A6" w:rsidP="00C945A6">
      <w:pPr>
        <w:numPr>
          <w:ilvl w:val="0"/>
          <w:numId w:val="25"/>
        </w:numPr>
        <w:spacing w:line="240" w:lineRule="auto"/>
        <w:jc w:val="left"/>
        <w:rPr>
          <w:rFonts w:ascii="Arial" w:hAnsi="Arial" w:cs="Arial"/>
          <w:szCs w:val="24"/>
          <w:lang w:eastAsia="en-US"/>
        </w:rPr>
      </w:pPr>
      <w:r w:rsidRPr="00C945A6">
        <w:rPr>
          <w:rFonts w:ascii="Arial" w:hAnsi="Arial" w:cs="Arial"/>
          <w:szCs w:val="24"/>
          <w:lang w:eastAsia="en-US"/>
        </w:rPr>
        <w:t xml:space="preserve">Les </w:t>
      </w:r>
      <w:r>
        <w:rPr>
          <w:rFonts w:ascii="Arial" w:hAnsi="Arial" w:cs="Arial"/>
          <w:b/>
          <w:bCs/>
          <w:szCs w:val="24"/>
          <w:lang w:eastAsia="en-US"/>
        </w:rPr>
        <w:t>e</w:t>
      </w:r>
      <w:r w:rsidRPr="00C945A6">
        <w:rPr>
          <w:rFonts w:ascii="Arial" w:hAnsi="Arial" w:cs="Arial"/>
          <w:b/>
          <w:bCs/>
          <w:szCs w:val="24"/>
          <w:lang w:eastAsia="en-US"/>
        </w:rPr>
        <w:t>nseignants</w:t>
      </w:r>
      <w:r w:rsidRPr="00C945A6">
        <w:rPr>
          <w:rFonts w:ascii="Arial" w:hAnsi="Arial" w:cs="Arial"/>
          <w:szCs w:val="24"/>
          <w:lang w:eastAsia="en-US"/>
        </w:rPr>
        <w:t xml:space="preserve"> du programme de mise à niveau sont responsables de la qualité de l'enseignement et du suivi des progrès des étudiants ;</w:t>
      </w:r>
    </w:p>
    <w:p w14:paraId="2A454525" w14:textId="77777777" w:rsidR="00C945A6" w:rsidRPr="00C945A6" w:rsidRDefault="00C945A6" w:rsidP="00C945A6">
      <w:pPr>
        <w:numPr>
          <w:ilvl w:val="0"/>
          <w:numId w:val="25"/>
        </w:numPr>
        <w:spacing w:line="240" w:lineRule="auto"/>
        <w:jc w:val="left"/>
        <w:rPr>
          <w:rFonts w:ascii="Arial" w:hAnsi="Arial" w:cs="Arial"/>
          <w:szCs w:val="24"/>
          <w:lang w:eastAsia="en-US"/>
        </w:rPr>
      </w:pPr>
      <w:r w:rsidRPr="00C945A6">
        <w:rPr>
          <w:rFonts w:ascii="Arial" w:hAnsi="Arial" w:cs="Arial"/>
          <w:szCs w:val="24"/>
          <w:lang w:eastAsia="en-US"/>
        </w:rPr>
        <w:t>Les responsables de chaque programme doivent s'assurer de l'intégration harmonieuse des étudiants ayant suivi la mise à niveau dans leurs cursus réguliers.</w:t>
      </w:r>
    </w:p>
    <w:p w14:paraId="3E7A5337" w14:textId="77777777" w:rsidR="00C945A6" w:rsidRPr="00C945A6" w:rsidRDefault="00C945A6" w:rsidP="00C945A6">
      <w:pPr>
        <w:spacing w:line="240" w:lineRule="auto"/>
        <w:jc w:val="left"/>
        <w:rPr>
          <w:rFonts w:ascii="Arial" w:hAnsi="Arial" w:cs="Arial"/>
          <w:szCs w:val="24"/>
          <w:lang w:eastAsia="en-US"/>
        </w:rPr>
      </w:pPr>
      <w:r w:rsidRPr="00C945A6">
        <w:rPr>
          <w:rFonts w:ascii="Arial" w:hAnsi="Arial" w:cs="Arial"/>
          <w:b/>
          <w:bCs/>
          <w:szCs w:val="24"/>
          <w:lang w:eastAsia="en-US"/>
        </w:rPr>
        <w:t>Article 7 :</w:t>
      </w:r>
      <w:r w:rsidRPr="00C945A6">
        <w:rPr>
          <w:rFonts w:ascii="Arial" w:hAnsi="Arial" w:cs="Arial"/>
          <w:szCs w:val="24"/>
          <w:lang w:eastAsia="en-US"/>
        </w:rPr>
        <w:t xml:space="preserve"> La présente décision prend effet dès sa signature et sera communiquée aux parties concernées pour exécution</w:t>
      </w:r>
    </w:p>
    <w:p w14:paraId="56AB92C4" w14:textId="77777777" w:rsidR="00081E58" w:rsidRDefault="00081E58" w:rsidP="009A7904">
      <w:pPr>
        <w:spacing w:line="276" w:lineRule="auto"/>
        <w:jc w:val="left"/>
        <w:rPr>
          <w:rFonts w:ascii="Arial" w:eastAsia="Calibri" w:hAnsi="Arial" w:cs="Arial"/>
          <w:b/>
          <w:bCs/>
          <w:color w:val="000000" w:themeColor="text1"/>
          <w:szCs w:val="24"/>
          <w:lang w:eastAsia="en-US"/>
        </w:rPr>
      </w:pPr>
    </w:p>
    <w:p w14:paraId="05D9F4A9" w14:textId="77777777" w:rsidR="003966F3" w:rsidRDefault="003966F3" w:rsidP="009A7904">
      <w:pPr>
        <w:spacing w:line="276" w:lineRule="auto"/>
        <w:jc w:val="left"/>
        <w:rPr>
          <w:rFonts w:ascii="Arial" w:eastAsia="Calibri" w:hAnsi="Arial" w:cs="Arial"/>
          <w:b/>
          <w:bCs/>
          <w:color w:val="000000" w:themeColor="text1"/>
          <w:szCs w:val="24"/>
          <w:lang w:eastAsia="en-US"/>
        </w:rPr>
      </w:pPr>
    </w:p>
    <w:p w14:paraId="158BBC7B" w14:textId="77777777" w:rsidR="003966F3" w:rsidRDefault="003966F3" w:rsidP="009A7904">
      <w:pPr>
        <w:spacing w:line="276" w:lineRule="auto"/>
        <w:jc w:val="left"/>
        <w:rPr>
          <w:rFonts w:ascii="Arial" w:eastAsia="Calibri" w:hAnsi="Arial" w:cs="Arial"/>
          <w:b/>
          <w:bCs/>
          <w:color w:val="000000" w:themeColor="text1"/>
          <w:szCs w:val="24"/>
          <w:lang w:eastAsia="en-US"/>
        </w:rPr>
      </w:pPr>
    </w:p>
    <w:p w14:paraId="0CF83127" w14:textId="420684B4" w:rsidR="00F255F6" w:rsidRPr="00B40486" w:rsidRDefault="00F255F6" w:rsidP="00B40486">
      <w:pPr>
        <w:tabs>
          <w:tab w:val="left" w:pos="7845"/>
        </w:tabs>
        <w:spacing w:line="276" w:lineRule="auto"/>
        <w:jc w:val="right"/>
        <w:rPr>
          <w:rFonts w:ascii="Arial" w:eastAsia="Calibri" w:hAnsi="Arial" w:cs="Arial"/>
          <w:bCs/>
          <w:color w:val="000000" w:themeColor="text1"/>
          <w:lang w:eastAsia="en-US"/>
        </w:rPr>
      </w:pPr>
      <w:r w:rsidRPr="00B40486">
        <w:rPr>
          <w:rFonts w:ascii="Arial" w:eastAsia="Calibri" w:hAnsi="Arial" w:cs="Arial"/>
          <w:bCs/>
          <w:color w:val="000000" w:themeColor="text1"/>
          <w:lang w:eastAsia="en-US"/>
        </w:rPr>
        <w:t xml:space="preserve">Bamako, le </w:t>
      </w:r>
      <w:r w:rsidR="00BC113F">
        <w:rPr>
          <w:rFonts w:ascii="Arial" w:eastAsia="Calibri" w:hAnsi="Arial" w:cs="Arial"/>
          <w:bCs/>
          <w:color w:val="000000" w:themeColor="text1"/>
          <w:lang w:eastAsia="en-US"/>
        </w:rPr>
        <w:t>07</w:t>
      </w:r>
      <w:r>
        <w:rPr>
          <w:rFonts w:ascii="Arial" w:eastAsia="Calibri" w:hAnsi="Arial" w:cs="Arial"/>
          <w:bCs/>
          <w:color w:val="000000" w:themeColor="text1"/>
          <w:lang w:eastAsia="en-US"/>
        </w:rPr>
        <w:t xml:space="preserve"> </w:t>
      </w:r>
      <w:r w:rsidR="00BC113F">
        <w:rPr>
          <w:rFonts w:ascii="Arial" w:eastAsia="Calibri" w:hAnsi="Arial" w:cs="Arial"/>
          <w:bCs/>
          <w:color w:val="000000" w:themeColor="text1"/>
          <w:lang w:eastAsia="en-US"/>
        </w:rPr>
        <w:t>août 2023</w:t>
      </w:r>
    </w:p>
    <w:p w14:paraId="288255CC" w14:textId="77F11A12" w:rsidR="00F255F6" w:rsidRDefault="00F255F6" w:rsidP="00B40486">
      <w:pPr>
        <w:tabs>
          <w:tab w:val="left" w:pos="7845"/>
        </w:tabs>
        <w:spacing w:line="276" w:lineRule="auto"/>
        <w:jc w:val="right"/>
        <w:rPr>
          <w:rFonts w:ascii="Arial" w:eastAsia="Calibri" w:hAnsi="Arial" w:cs="Arial"/>
          <w:b/>
          <w:bCs/>
          <w:color w:val="000000" w:themeColor="text1"/>
          <w:lang w:eastAsia="en-US"/>
        </w:rPr>
      </w:pPr>
      <w:r w:rsidRPr="00B40486">
        <w:rPr>
          <w:rFonts w:ascii="Arial" w:eastAsia="Calibri" w:hAnsi="Arial" w:cs="Arial"/>
          <w:b/>
          <w:bCs/>
          <w:color w:val="000000" w:themeColor="text1"/>
          <w:lang w:eastAsia="en-US"/>
        </w:rPr>
        <w:t>Le Directeur Général,</w:t>
      </w:r>
    </w:p>
    <w:p w14:paraId="2A83B88C" w14:textId="77777777" w:rsidR="00F255F6" w:rsidRDefault="00F255F6" w:rsidP="00B40486">
      <w:pPr>
        <w:tabs>
          <w:tab w:val="left" w:pos="7845"/>
        </w:tabs>
        <w:spacing w:line="276" w:lineRule="auto"/>
        <w:jc w:val="right"/>
        <w:rPr>
          <w:rFonts w:ascii="Arial" w:eastAsia="Calibri" w:hAnsi="Arial" w:cs="Arial"/>
          <w:b/>
          <w:bCs/>
          <w:color w:val="000000" w:themeColor="text1"/>
          <w:lang w:eastAsia="en-US"/>
        </w:rPr>
      </w:pPr>
    </w:p>
    <w:p w14:paraId="1A4B9FBD" w14:textId="77777777" w:rsidR="00F255F6" w:rsidRDefault="00F255F6" w:rsidP="00B40486">
      <w:pPr>
        <w:tabs>
          <w:tab w:val="left" w:pos="7845"/>
        </w:tabs>
        <w:spacing w:line="276" w:lineRule="auto"/>
        <w:jc w:val="right"/>
        <w:rPr>
          <w:rFonts w:ascii="Arial" w:eastAsia="Calibri" w:hAnsi="Arial" w:cs="Arial"/>
          <w:b/>
          <w:bCs/>
          <w:color w:val="000000" w:themeColor="text1"/>
          <w:lang w:eastAsia="en-US"/>
        </w:rPr>
      </w:pPr>
    </w:p>
    <w:p w14:paraId="623BD712" w14:textId="77777777" w:rsidR="00F255F6" w:rsidRDefault="00F255F6" w:rsidP="00B40486">
      <w:pPr>
        <w:tabs>
          <w:tab w:val="left" w:pos="7845"/>
        </w:tabs>
        <w:spacing w:line="276" w:lineRule="auto"/>
        <w:jc w:val="right"/>
        <w:rPr>
          <w:rFonts w:ascii="Arial" w:eastAsia="Calibri" w:hAnsi="Arial" w:cs="Arial"/>
          <w:b/>
          <w:bCs/>
          <w:color w:val="000000" w:themeColor="text1"/>
          <w:lang w:eastAsia="en-US"/>
        </w:rPr>
      </w:pPr>
    </w:p>
    <w:p w14:paraId="7DFC458B" w14:textId="77777777" w:rsidR="00FC1508" w:rsidRPr="00B40486" w:rsidRDefault="00FC1508" w:rsidP="00B40486">
      <w:pPr>
        <w:tabs>
          <w:tab w:val="left" w:pos="7845"/>
        </w:tabs>
        <w:spacing w:line="276" w:lineRule="auto"/>
        <w:jc w:val="right"/>
        <w:rPr>
          <w:rFonts w:ascii="Arial" w:eastAsia="Calibri" w:hAnsi="Arial" w:cs="Arial"/>
          <w:b/>
          <w:bCs/>
          <w:color w:val="000000" w:themeColor="text1"/>
          <w:lang w:eastAsia="en-US"/>
        </w:rPr>
      </w:pPr>
    </w:p>
    <w:p w14:paraId="003B5D13" w14:textId="77777777" w:rsidR="00F255F6" w:rsidRDefault="00F255F6" w:rsidP="003A2FC4">
      <w:pPr>
        <w:spacing w:line="276" w:lineRule="auto"/>
        <w:rPr>
          <w:b/>
          <w:bCs/>
          <w:szCs w:val="24"/>
          <w:lang w:eastAsia="en-US"/>
        </w:rPr>
      </w:pPr>
    </w:p>
    <w:p w14:paraId="080FF443" w14:textId="5351430E" w:rsidR="00F255F6" w:rsidRDefault="00F255F6" w:rsidP="00B40486">
      <w:pPr>
        <w:tabs>
          <w:tab w:val="left" w:pos="7845"/>
        </w:tabs>
        <w:spacing w:line="276" w:lineRule="auto"/>
        <w:jc w:val="right"/>
        <w:rPr>
          <w:b/>
          <w:bCs/>
          <w:szCs w:val="24"/>
          <w:lang w:eastAsia="en-US"/>
        </w:rPr>
      </w:pPr>
      <w:r>
        <w:rPr>
          <w:b/>
          <w:bCs/>
          <w:szCs w:val="24"/>
          <w:lang w:eastAsia="en-US"/>
        </w:rPr>
        <w:t xml:space="preserve">                                       </w:t>
      </w:r>
      <w:r>
        <w:rPr>
          <w:rFonts w:ascii="Arial" w:eastAsia="Calibri" w:hAnsi="Arial" w:cs="Arial"/>
          <w:b/>
          <w:bCs/>
          <w:color w:val="000000" w:themeColor="text1"/>
          <w:lang w:eastAsia="en-US"/>
        </w:rPr>
        <w:t>M.SANGARE Adama</w:t>
      </w:r>
    </w:p>
    <w:p w14:paraId="671A530D" w14:textId="77777777" w:rsidR="00F255F6" w:rsidRDefault="00F255F6" w:rsidP="003A2FC4">
      <w:pPr>
        <w:spacing w:line="276" w:lineRule="auto"/>
        <w:rPr>
          <w:rFonts w:ascii="Arial" w:eastAsia="Calibri" w:hAnsi="Arial" w:cs="Arial"/>
          <w:color w:val="000000" w:themeColor="text1"/>
          <w:szCs w:val="24"/>
          <w:lang w:eastAsia="en-US"/>
        </w:rPr>
      </w:pPr>
    </w:p>
    <w:p w14:paraId="012D3363" w14:textId="4D60FDAD" w:rsidR="00C945A6" w:rsidRDefault="00C945A6" w:rsidP="00C945A6">
      <w:pPr>
        <w:jc w:val="center"/>
      </w:pPr>
    </w:p>
    <w:p w14:paraId="1CF0C040" w14:textId="77777777" w:rsidR="00D64EBF" w:rsidRPr="00C945A6" w:rsidRDefault="00D64EBF" w:rsidP="00C945A6">
      <w:pPr>
        <w:jc w:val="center"/>
      </w:pPr>
    </w:p>
    <w:sectPr w:rsidR="00D64EBF" w:rsidRPr="00C945A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377220"/>
    <w:multiLevelType w:val="multilevel"/>
    <w:tmpl w:val="28CEB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C8516B"/>
    <w:multiLevelType w:val="multilevel"/>
    <w:tmpl w:val="8A6002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95D54E3"/>
    <w:multiLevelType w:val="multilevel"/>
    <w:tmpl w:val="9B06A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F57EAC"/>
    <w:multiLevelType w:val="multilevel"/>
    <w:tmpl w:val="E66A3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D35403"/>
    <w:multiLevelType w:val="multilevel"/>
    <w:tmpl w:val="7F44B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0F20CD7"/>
    <w:multiLevelType w:val="multilevel"/>
    <w:tmpl w:val="A2BC9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C455C6"/>
    <w:multiLevelType w:val="multilevel"/>
    <w:tmpl w:val="86F62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B45010"/>
    <w:multiLevelType w:val="multilevel"/>
    <w:tmpl w:val="5DD06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00F7A5C"/>
    <w:multiLevelType w:val="multilevel"/>
    <w:tmpl w:val="E73EB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0B64A2D"/>
    <w:multiLevelType w:val="multilevel"/>
    <w:tmpl w:val="E634D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9D35E53"/>
    <w:multiLevelType w:val="multilevel"/>
    <w:tmpl w:val="BBC62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B62452A"/>
    <w:multiLevelType w:val="multilevel"/>
    <w:tmpl w:val="3AC04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D4C32BF"/>
    <w:multiLevelType w:val="multilevel"/>
    <w:tmpl w:val="2E48E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506740E0"/>
    <w:multiLevelType w:val="multilevel"/>
    <w:tmpl w:val="28360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2B36C4A"/>
    <w:multiLevelType w:val="multilevel"/>
    <w:tmpl w:val="54384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2E2778F"/>
    <w:multiLevelType w:val="multilevel"/>
    <w:tmpl w:val="05969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2F12DD5"/>
    <w:multiLevelType w:val="multilevel"/>
    <w:tmpl w:val="FA5AE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3054005"/>
    <w:multiLevelType w:val="multilevel"/>
    <w:tmpl w:val="A69066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4DA6A25"/>
    <w:multiLevelType w:val="multilevel"/>
    <w:tmpl w:val="A372B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55FD035F"/>
    <w:multiLevelType w:val="multilevel"/>
    <w:tmpl w:val="12220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FE56881"/>
    <w:multiLevelType w:val="multilevel"/>
    <w:tmpl w:val="C05AE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75FC280E"/>
    <w:multiLevelType w:val="multilevel"/>
    <w:tmpl w:val="DC9E4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CFD36CA"/>
    <w:multiLevelType w:val="multilevel"/>
    <w:tmpl w:val="585EA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E815E8E"/>
    <w:multiLevelType w:val="multilevel"/>
    <w:tmpl w:val="92A8A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F867F1B"/>
    <w:multiLevelType w:val="multilevel"/>
    <w:tmpl w:val="0DEC5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68419">
    <w:abstractNumId w:val="24"/>
  </w:num>
  <w:num w:numId="2" w16cid:durableId="999771376">
    <w:abstractNumId w:val="9"/>
  </w:num>
  <w:num w:numId="3" w16cid:durableId="1327393429">
    <w:abstractNumId w:val="1"/>
  </w:num>
  <w:num w:numId="4" w16cid:durableId="1828865018">
    <w:abstractNumId w:val="17"/>
  </w:num>
  <w:num w:numId="5" w16cid:durableId="136648531">
    <w:abstractNumId w:val="20"/>
  </w:num>
  <w:num w:numId="6" w16cid:durableId="40903168">
    <w:abstractNumId w:val="4"/>
  </w:num>
  <w:num w:numId="7" w16cid:durableId="1821843777">
    <w:abstractNumId w:val="12"/>
  </w:num>
  <w:num w:numId="8" w16cid:durableId="1515417893">
    <w:abstractNumId w:val="18"/>
  </w:num>
  <w:num w:numId="9" w16cid:durableId="1335038080">
    <w:abstractNumId w:val="13"/>
  </w:num>
  <w:num w:numId="10" w16cid:durableId="2061241734">
    <w:abstractNumId w:val="11"/>
  </w:num>
  <w:num w:numId="11" w16cid:durableId="459955672">
    <w:abstractNumId w:val="8"/>
  </w:num>
  <w:num w:numId="12" w16cid:durableId="2063677308">
    <w:abstractNumId w:val="5"/>
  </w:num>
  <w:num w:numId="13" w16cid:durableId="150559886">
    <w:abstractNumId w:val="0"/>
  </w:num>
  <w:num w:numId="14" w16cid:durableId="1968049328">
    <w:abstractNumId w:val="19"/>
  </w:num>
  <w:num w:numId="15" w16cid:durableId="629285547">
    <w:abstractNumId w:val="2"/>
  </w:num>
  <w:num w:numId="16" w16cid:durableId="755438149">
    <w:abstractNumId w:val="22"/>
  </w:num>
  <w:num w:numId="17" w16cid:durableId="286861453">
    <w:abstractNumId w:val="23"/>
  </w:num>
  <w:num w:numId="18" w16cid:durableId="13769066">
    <w:abstractNumId w:val="6"/>
  </w:num>
  <w:num w:numId="19" w16cid:durableId="1987853374">
    <w:abstractNumId w:val="10"/>
  </w:num>
  <w:num w:numId="20" w16cid:durableId="52048997">
    <w:abstractNumId w:val="3"/>
  </w:num>
  <w:num w:numId="21" w16cid:durableId="468866748">
    <w:abstractNumId w:val="21"/>
  </w:num>
  <w:num w:numId="22" w16cid:durableId="193664202">
    <w:abstractNumId w:val="16"/>
  </w:num>
  <w:num w:numId="23" w16cid:durableId="478306594">
    <w:abstractNumId w:val="7"/>
  </w:num>
  <w:num w:numId="24" w16cid:durableId="1729568163">
    <w:abstractNumId w:val="15"/>
  </w:num>
  <w:num w:numId="25" w16cid:durableId="2032678191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A2FC4"/>
    <w:rsid w:val="00081E58"/>
    <w:rsid w:val="00083A68"/>
    <w:rsid w:val="001A09D2"/>
    <w:rsid w:val="00381692"/>
    <w:rsid w:val="00394C0C"/>
    <w:rsid w:val="003966F3"/>
    <w:rsid w:val="003A2FC4"/>
    <w:rsid w:val="003C13E9"/>
    <w:rsid w:val="0045608F"/>
    <w:rsid w:val="005820B4"/>
    <w:rsid w:val="00730657"/>
    <w:rsid w:val="007B637C"/>
    <w:rsid w:val="007C5CDA"/>
    <w:rsid w:val="008A2053"/>
    <w:rsid w:val="008F7DBD"/>
    <w:rsid w:val="009069B2"/>
    <w:rsid w:val="009407C9"/>
    <w:rsid w:val="009475FB"/>
    <w:rsid w:val="009A7904"/>
    <w:rsid w:val="00A13517"/>
    <w:rsid w:val="00A31A93"/>
    <w:rsid w:val="00AF3F98"/>
    <w:rsid w:val="00B40486"/>
    <w:rsid w:val="00BC113F"/>
    <w:rsid w:val="00BD272E"/>
    <w:rsid w:val="00C67EFE"/>
    <w:rsid w:val="00C945A6"/>
    <w:rsid w:val="00CA7296"/>
    <w:rsid w:val="00CB2D79"/>
    <w:rsid w:val="00CF65B7"/>
    <w:rsid w:val="00D64EBF"/>
    <w:rsid w:val="00DA4F04"/>
    <w:rsid w:val="00DD08CC"/>
    <w:rsid w:val="00E23F49"/>
    <w:rsid w:val="00E773EF"/>
    <w:rsid w:val="00EA3069"/>
    <w:rsid w:val="00F255F6"/>
    <w:rsid w:val="00F322BA"/>
    <w:rsid w:val="00FC15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BC87F1"/>
  <w15:chartTrackingRefBased/>
  <w15:docId w15:val="{919C0006-7081-4C4B-8ABA-3E513E4B9A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A2FC4"/>
    <w:pPr>
      <w:spacing w:after="0" w:line="20" w:lineRule="atLeast"/>
      <w:jc w:val="both"/>
    </w:pPr>
    <w:rPr>
      <w:rFonts w:ascii="Times New Roman" w:eastAsia="Times New Roman" w:hAnsi="Times New Roman" w:cs="Times New Roman"/>
      <w:sz w:val="24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Rvision">
    <w:name w:val="Revision"/>
    <w:hidden/>
    <w:uiPriority w:val="99"/>
    <w:semiHidden/>
    <w:rsid w:val="009407C9"/>
    <w:pPr>
      <w:spacing w:after="0" w:line="240" w:lineRule="auto"/>
    </w:pPr>
    <w:rPr>
      <w:rFonts w:ascii="Times New Roman" w:eastAsia="Times New Roman" w:hAnsi="Times New Roman" w:cs="Times New Roman"/>
      <w:sz w:val="24"/>
      <w:lang w:eastAsia="fr-FR"/>
    </w:rPr>
  </w:style>
  <w:style w:type="paragraph" w:styleId="NormalWeb">
    <w:name w:val="Normal (Web)"/>
    <w:basedOn w:val="Normal"/>
    <w:uiPriority w:val="99"/>
    <w:semiHidden/>
    <w:unhideWhenUsed/>
    <w:rsid w:val="00F255F6"/>
    <w:pPr>
      <w:spacing w:before="100" w:beforeAutospacing="1" w:after="100" w:afterAutospacing="1" w:line="240" w:lineRule="auto"/>
      <w:jc w:val="left"/>
    </w:pPr>
    <w:rPr>
      <w:szCs w:val="24"/>
      <w:lang w:val="en-US" w:eastAsia="en-US"/>
    </w:rPr>
  </w:style>
  <w:style w:type="character" w:styleId="lev">
    <w:name w:val="Strong"/>
    <w:basedOn w:val="Policepardfaut"/>
    <w:uiPriority w:val="22"/>
    <w:qFormat/>
    <w:rsid w:val="00F255F6"/>
    <w:rPr>
      <w:b/>
      <w:bCs/>
    </w:rPr>
  </w:style>
  <w:style w:type="character" w:styleId="Accentuation">
    <w:name w:val="Emphasis"/>
    <w:basedOn w:val="Policepardfaut"/>
    <w:uiPriority w:val="20"/>
    <w:qFormat/>
    <w:rsid w:val="00F255F6"/>
    <w:rPr>
      <w:i/>
      <w:iCs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B40486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B40486"/>
    <w:rPr>
      <w:rFonts w:ascii="Segoe UI" w:eastAsia="Times New Roman" w:hAnsi="Segoe UI" w:cs="Segoe UI"/>
      <w:sz w:val="18"/>
      <w:szCs w:val="18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6394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129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360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392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598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47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048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699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681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57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392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2</Pages>
  <Words>524</Words>
  <Characters>2888</Characters>
  <Application>Microsoft Office Word</Application>
  <DocSecurity>0</DocSecurity>
  <Lines>24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ROBERT F SYLVESTRE SIDIBE</dc:creator>
  <cp:keywords/>
  <dc:description/>
  <cp:lastModifiedBy>Dr Mamadou SANOGO</cp:lastModifiedBy>
  <cp:revision>6</cp:revision>
  <dcterms:created xsi:type="dcterms:W3CDTF">2024-11-14T15:49:00Z</dcterms:created>
  <dcterms:modified xsi:type="dcterms:W3CDTF">2024-11-15T11:03:00Z</dcterms:modified>
</cp:coreProperties>
</file>