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C2486C" w14:textId="77777777" w:rsidR="00E62389" w:rsidRDefault="00E62389" w:rsidP="00E62389">
      <w:pPr>
        <w:shd w:val="clear" w:color="auto" w:fill="BFBFBF" w:themeFill="background1" w:themeFillShade="BF"/>
        <w:adjustRightInd w:val="0"/>
        <w:jc w:val="center"/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</w:pPr>
      <w:r w:rsidRPr="002515A9"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Semestre :</w:t>
      </w:r>
      <w:r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 xml:space="preserve"> 1</w:t>
      </w:r>
    </w:p>
    <w:p w14:paraId="0D612E3B" w14:textId="77777777" w:rsidR="00E62389" w:rsidRPr="002515A9" w:rsidRDefault="00E62389" w:rsidP="00E62389">
      <w:pPr>
        <w:shd w:val="clear" w:color="auto" w:fill="BFBFBF" w:themeFill="background1" w:themeFillShade="BF"/>
        <w:adjustRightInd w:val="0"/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</w:pPr>
    </w:p>
    <w:p w14:paraId="64373C7D" w14:textId="77777777" w:rsidR="00E62389" w:rsidRDefault="00E62389" w:rsidP="00E62389">
      <w:pPr>
        <w:shd w:val="clear" w:color="auto" w:fill="BFBFBF" w:themeFill="background1" w:themeFillShade="BF"/>
        <w:adjustRightInd w:val="0"/>
        <w:jc w:val="center"/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</w:pPr>
      <w:r w:rsidRPr="002515A9"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Intitulé de l’UE :</w:t>
      </w:r>
      <w:r w:rsidRPr="00027DE6">
        <w:t xml:space="preserve"> </w:t>
      </w:r>
      <w:r w:rsidRPr="00E6758B">
        <w:rPr>
          <w:rFonts w:ascii="Times-Roman" w:eastAsiaTheme="minorHAnsi" w:hAnsi="Times-Roman" w:cs="Times-Roman"/>
          <w:sz w:val="23"/>
          <w:szCs w:val="23"/>
          <w:lang w:eastAsia="en-US"/>
        </w:rPr>
        <w:t>MBIO111 Sciences de Laboratoire Médical I</w:t>
      </w:r>
    </w:p>
    <w:p w14:paraId="361863F3" w14:textId="77777777" w:rsidR="00E62389" w:rsidRDefault="00E62389" w:rsidP="00E62389">
      <w:pPr>
        <w:shd w:val="clear" w:color="auto" w:fill="D9D9D9" w:themeFill="background1" w:themeFillShade="D9"/>
        <w:adjustRightInd w:val="0"/>
        <w:jc w:val="center"/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</w:pPr>
    </w:p>
    <w:p w14:paraId="60BF2144" w14:textId="77777777" w:rsidR="00E62389" w:rsidRPr="005A49C7" w:rsidRDefault="00E62389" w:rsidP="00E62389">
      <w:pPr>
        <w:shd w:val="clear" w:color="auto" w:fill="BFBFBF" w:themeFill="background1" w:themeFillShade="BF"/>
        <w:adjustRightInd w:val="0"/>
        <w:jc w:val="center"/>
        <w:rPr>
          <w:rFonts w:ascii="Times-Roman" w:eastAsiaTheme="minorHAnsi" w:hAnsi="Times-Roman" w:cs="Times-Roman"/>
          <w:sz w:val="23"/>
          <w:szCs w:val="23"/>
          <w:lang w:eastAsia="en-US"/>
        </w:rPr>
      </w:pPr>
      <w:r w:rsidRPr="002515A9"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 xml:space="preserve">Intitulé de l’Élément Constitutif ou </w:t>
      </w:r>
      <w:proofErr w:type="gramStart"/>
      <w:r w:rsidRPr="002515A9"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Module</w:t>
      </w:r>
      <w:r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:</w:t>
      </w:r>
      <w:proofErr w:type="gramEnd"/>
      <w:r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 xml:space="preserve"> </w:t>
      </w:r>
      <w:r w:rsidRPr="005A49C7">
        <w:rPr>
          <w:rFonts w:ascii="Times-Roman" w:eastAsiaTheme="minorHAnsi" w:hAnsi="Times-Roman" w:cs="Times-Roman"/>
          <w:sz w:val="23"/>
          <w:szCs w:val="23"/>
          <w:lang w:eastAsia="en-US"/>
        </w:rPr>
        <w:t xml:space="preserve">Métrologie </w:t>
      </w:r>
    </w:p>
    <w:p w14:paraId="1F6C0C31" w14:textId="77777777" w:rsidR="00E62389" w:rsidRDefault="00E62389" w:rsidP="00E62389">
      <w:pPr>
        <w:shd w:val="clear" w:color="auto" w:fill="F2F2F2" w:themeFill="background1" w:themeFillShade="F2"/>
        <w:adjustRightInd w:val="0"/>
        <w:jc w:val="center"/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</w:pPr>
    </w:p>
    <w:p w14:paraId="0F1C6927" w14:textId="77777777" w:rsidR="00E62389" w:rsidRPr="00935E2C" w:rsidRDefault="00E62389" w:rsidP="00E62389">
      <w:pPr>
        <w:shd w:val="clear" w:color="auto" w:fill="F2F2F2" w:themeFill="background1" w:themeFillShade="F2"/>
        <w:adjustRightInd w:val="0"/>
        <w:jc w:val="center"/>
        <w:rPr>
          <w:rFonts w:ascii="Times-Roman" w:eastAsiaTheme="minorHAnsi" w:hAnsi="Times-Roman" w:cs="Times-Roman"/>
          <w:sz w:val="23"/>
          <w:szCs w:val="23"/>
          <w:lang w:eastAsia="en-US"/>
        </w:rPr>
      </w:pPr>
      <w:r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CM/ TD /</w:t>
      </w:r>
      <w:r w:rsidRPr="006342BA">
        <w:t xml:space="preserve"> </w:t>
      </w:r>
      <w:r w:rsidRPr="002515A9"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TP</w:t>
      </w:r>
      <w:r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 xml:space="preserve"> /S : </w:t>
      </w:r>
      <w:r>
        <w:rPr>
          <w:rFonts w:ascii="Times-Bold" w:eastAsiaTheme="minorHAnsi" w:hAnsi="Times-Bold" w:cs="Times-Bold"/>
          <w:bCs/>
          <w:sz w:val="23"/>
          <w:szCs w:val="23"/>
          <w:lang w:eastAsia="en-US"/>
        </w:rPr>
        <w:t>10/00/10</w:t>
      </w:r>
      <w:r w:rsidRPr="00935E2C">
        <w:rPr>
          <w:rFonts w:ascii="Times-Bold" w:eastAsiaTheme="minorHAnsi" w:hAnsi="Times-Bold" w:cs="Times-Bold"/>
          <w:bCs/>
          <w:sz w:val="23"/>
          <w:szCs w:val="23"/>
          <w:lang w:eastAsia="en-US"/>
        </w:rPr>
        <w:t>/00</w:t>
      </w:r>
    </w:p>
    <w:p w14:paraId="4FFABD3B" w14:textId="77777777" w:rsidR="00E62389" w:rsidRDefault="00E62389" w:rsidP="00E62389">
      <w:pPr>
        <w:adjustRightInd w:val="0"/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</w:pPr>
    </w:p>
    <w:p w14:paraId="613A65E3" w14:textId="77777777" w:rsidR="00E62389" w:rsidRDefault="00E62389" w:rsidP="00E62389">
      <w:pPr>
        <w:adjustRightInd w:val="0"/>
        <w:rPr>
          <w:rFonts w:ascii="Symbol" w:eastAsiaTheme="minorHAnsi" w:hAnsi="Symbol" w:cs="Symbol"/>
          <w:sz w:val="23"/>
          <w:szCs w:val="23"/>
          <w:lang w:eastAsia="en-US"/>
        </w:rPr>
      </w:pPr>
      <w:r w:rsidRPr="00027DE6"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Les objectifs en termes de compétences minimales à acquérir</w:t>
      </w:r>
      <w:r w:rsidRPr="00027DE6">
        <w:rPr>
          <w:rFonts w:ascii="Symbol" w:eastAsiaTheme="minorHAnsi" w:hAnsi="Symbol" w:cs="Symbol"/>
          <w:sz w:val="23"/>
          <w:szCs w:val="23"/>
          <w:lang w:eastAsia="en-US"/>
        </w:rPr>
        <w:t></w:t>
      </w:r>
    </w:p>
    <w:p w14:paraId="18638D0F" w14:textId="77777777" w:rsidR="00E62389" w:rsidRPr="00DD22D8" w:rsidRDefault="00E62389" w:rsidP="00E62389">
      <w:pPr>
        <w:pStyle w:val="Titre2"/>
      </w:pPr>
      <w:r w:rsidRPr="00DD22D8">
        <w:t xml:space="preserve">Améliorer les compétences de l’étudiant sur l'art d'effectuer une mesure.  </w:t>
      </w:r>
    </w:p>
    <w:p w14:paraId="3E2738E3" w14:textId="77777777" w:rsidR="00E62389" w:rsidRDefault="00E62389" w:rsidP="00E62389">
      <w:pPr>
        <w:adjustRightInd w:val="0"/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</w:pPr>
      <w:r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Les pré</w:t>
      </w:r>
      <w:r w:rsidRPr="00027DE6"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requis attendus</w:t>
      </w:r>
    </w:p>
    <w:p w14:paraId="01BE3E66" w14:textId="77777777" w:rsidR="00E62389" w:rsidRPr="000556EB" w:rsidRDefault="00E62389" w:rsidP="00E62389">
      <w:pPr>
        <w:adjustRightInd w:val="0"/>
        <w:rPr>
          <w:rFonts w:ascii="Times-Bold" w:eastAsiaTheme="minorHAnsi" w:hAnsi="Times-Bold" w:cs="Times-Bold"/>
          <w:bCs/>
          <w:sz w:val="22"/>
          <w:szCs w:val="22"/>
          <w:lang w:eastAsia="en-US"/>
        </w:rPr>
      </w:pPr>
      <w:r>
        <w:rPr>
          <w:rFonts w:ascii="Times-Bold" w:eastAsiaTheme="minorHAnsi" w:hAnsi="Times-Bold" w:cs="Times-Bold"/>
          <w:bCs/>
          <w:sz w:val="22"/>
          <w:szCs w:val="22"/>
          <w:lang w:eastAsia="en-US"/>
        </w:rPr>
        <w:t xml:space="preserve">Le vocabulaire </w:t>
      </w:r>
      <w:r w:rsidRPr="000556EB">
        <w:rPr>
          <w:rFonts w:ascii="Times-Bold" w:eastAsiaTheme="minorHAnsi" w:hAnsi="Times-Bold" w:cs="Times-Bold"/>
          <w:bCs/>
          <w:sz w:val="22"/>
          <w:szCs w:val="22"/>
          <w:lang w:eastAsia="en-US"/>
        </w:rPr>
        <w:t xml:space="preserve">élémentaire </w:t>
      </w:r>
      <w:r>
        <w:rPr>
          <w:rFonts w:ascii="Times-Bold" w:eastAsiaTheme="minorHAnsi" w:hAnsi="Times-Bold" w:cs="Times-Bold"/>
          <w:bCs/>
          <w:sz w:val="22"/>
          <w:szCs w:val="22"/>
          <w:lang w:eastAsia="en-US"/>
        </w:rPr>
        <w:t>en mathématiques, en physique, et en biologie</w:t>
      </w:r>
    </w:p>
    <w:p w14:paraId="7A6C920A" w14:textId="77777777" w:rsidR="00E62389" w:rsidRDefault="00E62389" w:rsidP="00E62389">
      <w:pPr>
        <w:adjustRightInd w:val="0"/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</w:pPr>
    </w:p>
    <w:p w14:paraId="322B7250" w14:textId="77777777" w:rsidR="00E62389" w:rsidRDefault="00E62389" w:rsidP="00E62389">
      <w:pPr>
        <w:adjustRightInd w:val="0"/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</w:pPr>
      <w:r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Contenu</w:t>
      </w:r>
    </w:p>
    <w:p w14:paraId="47CD2806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Grandeurs Mesures  </w:t>
      </w:r>
    </w:p>
    <w:p w14:paraId="24855A87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Mesures  </w:t>
      </w:r>
    </w:p>
    <w:p w14:paraId="2AEEB98C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Méthodes de calculs </w:t>
      </w:r>
    </w:p>
    <w:p w14:paraId="2350F4CC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Les termes de répétabilité, justesse, fiabilité, exactitude   </w:t>
      </w:r>
    </w:p>
    <w:p w14:paraId="73CBEDC7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Différentes distributions statistiques  </w:t>
      </w:r>
    </w:p>
    <w:p w14:paraId="716DE9EB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Incertitude et tolérance  </w:t>
      </w:r>
    </w:p>
    <w:p w14:paraId="20B3DBAD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Les unités fondamentales du système international </w:t>
      </w:r>
    </w:p>
    <w:p w14:paraId="2EFF46B4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Les unités dérivées du système international </w:t>
      </w:r>
    </w:p>
    <w:p w14:paraId="12482C7A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Les liens entre unités résumés dans un graphe </w:t>
      </w:r>
    </w:p>
    <w:p w14:paraId="75DF09ED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Les constantes fondamentales utilisées en physique </w:t>
      </w:r>
    </w:p>
    <w:p w14:paraId="088CBF7D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Les principes de la nomenclature des normes   </w:t>
      </w:r>
    </w:p>
    <w:p w14:paraId="1A9AD197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Quelques coefficients de dilatation thermique  </w:t>
      </w:r>
    </w:p>
    <w:p w14:paraId="406743A7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Un exemple de chaine de mesure, chaque étage introduit plusieurs sources d'incertitudes. </w:t>
      </w:r>
    </w:p>
    <w:p w14:paraId="549B478A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Graphe de vie d'un appareil de mesure </w:t>
      </w:r>
    </w:p>
    <w:p w14:paraId="64146C39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Un exemple de fiche de vie d'un appareil de mesure </w:t>
      </w:r>
    </w:p>
    <w:p w14:paraId="7E88A08B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>Le diagramme d'Ishikawa dit "en arête de poisson" pour réaliser visuellement une liste des sources d'incertitudes triée suivant les "5 M" et pouvoir travailler à plusieurs</w:t>
      </w:r>
    </w:p>
    <w:p w14:paraId="5A83EC88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Un organigramme décrivant les étapes de la réalisation d'un bilan d'incertitudes  </w:t>
      </w:r>
    </w:p>
    <w:p w14:paraId="1215F6F3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>Un exemple de bilan d'incertitudes tel qu'attendu en fin de travail</w:t>
      </w:r>
    </w:p>
    <w:p w14:paraId="6FAF7E13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Un tableau de travail plus souple, permettant d'organiser pour le calcul les informations collectées en listant les sources d'incertitudes </w:t>
      </w:r>
    </w:p>
    <w:p w14:paraId="3A8488C7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Les outils mathématiques de la métrologie  </w:t>
      </w:r>
    </w:p>
    <w:p w14:paraId="09800719" w14:textId="77777777" w:rsidR="00E62389" w:rsidRPr="00E62389" w:rsidRDefault="00E62389" w:rsidP="00E62389">
      <w:pPr>
        <w:pStyle w:val="Titre1"/>
        <w:rPr>
          <w:rFonts w:ascii="Times New Roman" w:hAnsi="Times New Roman" w:cs="Times New Roman"/>
        </w:rPr>
      </w:pPr>
      <w:r w:rsidRPr="00E62389">
        <w:rPr>
          <w:rFonts w:ascii="Times New Roman" w:hAnsi="Times New Roman" w:cs="Times New Roman"/>
        </w:rPr>
        <w:t xml:space="preserve">Une table des dérivées usuelles pour calculer les coefficients de sensibilité </w:t>
      </w:r>
    </w:p>
    <w:p w14:paraId="0F9D0488" w14:textId="77777777" w:rsidR="00E62389" w:rsidRPr="002A34E7" w:rsidRDefault="00E62389" w:rsidP="00E62389"/>
    <w:p w14:paraId="15C37C99" w14:textId="77777777" w:rsidR="00E62389" w:rsidRDefault="00E62389" w:rsidP="00E62389">
      <w:pPr>
        <w:adjustRightInd w:val="0"/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</w:pPr>
      <w:r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>Prolongements possibles</w:t>
      </w:r>
    </w:p>
    <w:p w14:paraId="078FACFD" w14:textId="77777777" w:rsidR="00E62389" w:rsidRDefault="00E62389" w:rsidP="00E62389">
      <w:pPr>
        <w:rPr>
          <w:rFonts w:ascii="Times-Bold" w:eastAsiaTheme="minorHAnsi" w:hAnsi="Times-Bold" w:cs="Times-Bold"/>
          <w:bCs/>
          <w:sz w:val="23"/>
          <w:szCs w:val="23"/>
          <w:lang w:eastAsia="en-US"/>
        </w:rPr>
      </w:pPr>
      <w:r>
        <w:rPr>
          <w:rFonts w:ascii="Times-Bold" w:eastAsiaTheme="minorHAnsi" w:hAnsi="Times-Bold" w:cs="Times-Bold"/>
          <w:bCs/>
          <w:sz w:val="23"/>
          <w:szCs w:val="23"/>
          <w:lang w:eastAsia="en-US"/>
        </w:rPr>
        <w:t>Métrologie médicale</w:t>
      </w:r>
    </w:p>
    <w:p w14:paraId="2DEC0A40" w14:textId="77777777" w:rsidR="00E62389" w:rsidRDefault="00E62389" w:rsidP="00E62389">
      <w:r>
        <w:rPr>
          <w:rFonts w:ascii="Times-Bold" w:eastAsiaTheme="minorHAnsi" w:hAnsi="Times-Bold" w:cs="Times-Bold"/>
          <w:b/>
          <w:bCs/>
          <w:sz w:val="23"/>
          <w:szCs w:val="23"/>
          <w:lang w:eastAsia="en-US"/>
        </w:rPr>
        <w:t xml:space="preserve">Mots-clés : </w:t>
      </w:r>
      <w:r w:rsidRPr="002A34E7">
        <w:rPr>
          <w:rFonts w:ascii="Times-Bold" w:eastAsiaTheme="minorHAnsi" w:hAnsi="Times-Bold" w:cs="Times-Bold"/>
          <w:bCs/>
          <w:sz w:val="23"/>
          <w:szCs w:val="23"/>
          <w:lang w:eastAsia="en-US"/>
        </w:rPr>
        <w:t>Mesures, unités</w:t>
      </w:r>
    </w:p>
    <w:p w14:paraId="6DCC04DF" w14:textId="77777777" w:rsidR="00583C20" w:rsidRDefault="00583C20" w:rsidP="00E62389">
      <w:pPr>
        <w:ind w:left="567"/>
      </w:pPr>
    </w:p>
    <w:sectPr w:rsidR="00583C20" w:rsidSect="00E62389">
      <w:pgSz w:w="11910" w:h="16840" w:code="9"/>
      <w:pgMar w:top="1020" w:right="995" w:bottom="980" w:left="1276" w:header="0" w:footer="70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6F018F"/>
    <w:multiLevelType w:val="hybridMultilevel"/>
    <w:tmpl w:val="2CCAAA66"/>
    <w:lvl w:ilvl="0" w:tplc="A38E2E7E">
      <w:numFmt w:val="bullet"/>
      <w:pStyle w:val="Titre2"/>
      <w:lvlText w:val="Þ"/>
      <w:lvlJc w:val="left"/>
      <w:pPr>
        <w:ind w:left="720" w:hanging="360"/>
      </w:pPr>
      <w:rPr>
        <w:rFonts w:ascii="Symbol" w:eastAsiaTheme="minorHAnsi" w:hAnsi="Symbol" w:hint="default"/>
        <w:i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062E5"/>
    <w:multiLevelType w:val="hybridMultilevel"/>
    <w:tmpl w:val="A2BEE02A"/>
    <w:lvl w:ilvl="0" w:tplc="EC82E68C">
      <w:start w:val="1"/>
      <w:numFmt w:val="bullet"/>
      <w:pStyle w:val="Titre1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831309">
    <w:abstractNumId w:val="0"/>
  </w:num>
  <w:num w:numId="2" w16cid:durableId="883173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389"/>
    <w:rsid w:val="00156987"/>
    <w:rsid w:val="00354153"/>
    <w:rsid w:val="00583C20"/>
    <w:rsid w:val="00B8271A"/>
    <w:rsid w:val="00E62389"/>
    <w:rsid w:val="00FA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5C938"/>
  <w15:chartTrackingRefBased/>
  <w15:docId w15:val="{20737049-B19F-4464-A4B0-DCFDCF5A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270" w:line="259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389"/>
    <w:pPr>
      <w:autoSpaceDE w:val="0"/>
      <w:autoSpaceDN w:val="0"/>
      <w:spacing w:before="0" w:line="240" w:lineRule="auto"/>
      <w:ind w:left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62389"/>
    <w:pPr>
      <w:keepNext/>
      <w:keepLines/>
      <w:numPr>
        <w:numId w:val="2"/>
      </w:numPr>
      <w:outlineLvl w:val="0"/>
    </w:pPr>
    <w:rPr>
      <w:rFonts w:asciiTheme="minorHAnsi" w:eastAsiaTheme="majorEastAsia" w:hAnsiTheme="minorHAnsi" w:cstheme="majorBidi"/>
      <w:color w:val="000000" w:themeColor="text1"/>
      <w:sz w:val="24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62389"/>
    <w:pPr>
      <w:keepNext/>
      <w:keepLines/>
      <w:numPr>
        <w:numId w:val="1"/>
      </w:numPr>
      <w:outlineLvl w:val="1"/>
    </w:pPr>
    <w:rPr>
      <w:rFonts w:asciiTheme="minorHAnsi" w:eastAsiaTheme="majorEastAsia" w:hAnsiTheme="minorHAnsi" w:cstheme="majorBidi"/>
      <w:color w:val="000000" w:themeColor="text1"/>
      <w:sz w:val="23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389"/>
    <w:rPr>
      <w:rFonts w:eastAsiaTheme="majorEastAsia" w:cstheme="majorBidi"/>
      <w:color w:val="000000" w:themeColor="text1"/>
      <w:kern w:val="0"/>
      <w:sz w:val="24"/>
      <w:szCs w:val="32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62389"/>
    <w:rPr>
      <w:rFonts w:eastAsiaTheme="majorEastAsia" w:cstheme="majorBidi"/>
      <w:color w:val="000000" w:themeColor="text1"/>
      <w:kern w:val="0"/>
      <w:sz w:val="23"/>
      <w:szCs w:val="26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264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Mamadou SANOGO</dc:creator>
  <cp:keywords/>
  <dc:description/>
  <cp:lastModifiedBy>Dr Mamadou SANOGO</cp:lastModifiedBy>
  <cp:revision>1</cp:revision>
  <dcterms:created xsi:type="dcterms:W3CDTF">2024-11-21T15:39:00Z</dcterms:created>
  <dcterms:modified xsi:type="dcterms:W3CDTF">2024-11-21T15:54:00Z</dcterms:modified>
</cp:coreProperties>
</file>