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bidi w:val="0"/>
        <w:spacing w:before="240" w:after="120"/>
        <w:rPr/>
      </w:pPr>
      <w:r>
        <w:rPr/>
        <w:t>Prüfbericht Brandschutztüren Schule Nord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>Auftraggeber: Gemeinde Musterdorf, Gebäudeverwaltung. Prüfdatum: 13. Oktober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0_2391969895" w:tooltip="Zusammenfassung">
            <w:r>
              <w:rPr>
                <w:rStyle w:val="IndexLink"/>
              </w:rPr>
              <w:t>Zusammenfassung</w:t>
              <w:tab/>
              <w:t>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22_2391969895" w:tooltip="Prüfumfang">
            <w:r>
              <w:rPr>
                <w:rStyle w:val="IndexLink"/>
              </w:rPr>
              <w:t>Prüfumfang</w:t>
              <w:tab/>
              <w:t>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24_2391969895" w:tooltip="Ergebnisse">
            <w:r>
              <w:rPr>
                <w:rStyle w:val="IndexLink"/>
              </w:rPr>
              <w:t>Ergebnisse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26_2391969895" w:tooltip="Ergebnisse je Tür">
            <w:r>
              <w:rPr>
                <w:rStyle w:val="IndexLink"/>
              </w:rPr>
              <w:t>Ergebnisse je Tür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28_2391969895" w:tooltip="Mängel">
            <w:r>
              <w:rPr>
                <w:rStyle w:val="IndexLink"/>
              </w:rPr>
              <w:t>Mängel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30_2391969895" w:tooltip="Verteilung der Befunde">
            <w:r>
              <w:rPr>
                <w:rStyle w:val="IndexLink"/>
              </w:rPr>
              <w:t>Verteilung der Befunde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32_2391969895" w:tooltip="Hinweise">
            <w:r>
              <w:rPr>
                <w:rStyle w:val="IndexLink"/>
              </w:rPr>
              <w:t>Hinweise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rPr/>
      </w:pPr>
      <w:bookmarkStart w:id="0" w:name="__RefHeading___Toc20_2391969895"/>
      <w:bookmarkEnd w:id="0"/>
      <w:r>
        <w:rPr/>
        <w:t>Zusammenfassung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 xml:space="preserve">Von zwölf geprüften Türen sind </w:t>
      </w:r>
      <w:r>
        <w:rPr>
          <w:b/>
        </w:rPr>
        <w:t>neun mängelfrei</w:t>
      </w:r>
      <w:r>
        <w:rPr/>
        <w:t xml:space="preserve">, drei haben Mängel der </w:t>
      </w:r>
      <w:r>
        <w:rPr>
          <w:i/>
        </w:rPr>
        <w:t>Klasse B</w:t>
      </w:r>
      <w:r>
        <w:rPr/>
        <w:t>.</w:t>
      </w:r>
      <w:r>
        <w:rPr>
          <w:rStyle w:val="FootnoteReference"/>
        </w:rPr>
        <w:footnoteReference w:id="2"/>
      </w:r>
      <w:r>
        <w:rPr/>
        <w:t xml:space="preserve"> Details stehen im Abschnitt </w:t>
      </w:r>
      <w:r>
        <w:rPr/>
        <w:fldChar w:fldCharType="begin"/>
      </w:r>
      <w:r>
        <w:rPr/>
        <w:instrText xml:space="preserve"> REF maengel \h </w:instrText>
      </w:r>
      <w:r>
        <w:rPr/>
        <w:fldChar w:fldCharType="separate"/>
      </w:r>
      <w:r>
        <w:rPr/>
        <w:t>Mängel</w:t>
      </w:r>
      <w:r>
        <w:rPr/>
        <w:fldChar w:fldCharType="end"/>
      </w:r>
      <w:r>
        <w:rPr/>
        <w:t xml:space="preserve"> auf Seite </w:t>
      </w:r>
      <w:r>
        <w:rPr/>
        <w:fldChar w:fldCharType="begin"/>
      </w:r>
      <w:r>
        <w:rPr/>
        <w:instrText xml:space="preserve"> PAGEREF maengel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 xml:space="preserve">Prüfgrundlage ist die </w:t>
      </w:r>
      <w:hyperlink r:id="rId2">
        <w:r>
          <w:rPr>
            <w:rStyle w:val="Hyperlink"/>
          </w:rPr>
          <w:t>Herstellerangabe</w:t>
        </w:r>
      </w:hyperlink>
      <w:r>
        <w:rPr/>
        <w:t>; offene Punkte sind im Anhang vermerkt.</w:t>
      </w:r>
      <w:r>
        <w:rPr/>
        <w:commentReference w:id="0"/>
      </w:r>
    </w:p>
    <w:p>
      <w:pPr>
        <w:pStyle w:val="Heading1"/>
        <w:numPr>
          <w:ilvl w:val="0"/>
          <w:numId w:val="0"/>
        </w:numPr>
        <w:bidi w:val="0"/>
        <w:rPr/>
      </w:pPr>
      <w:bookmarkStart w:id="1" w:name="__RefHeading___Toc22_2391969895"/>
      <w:bookmarkEnd w:id="1"/>
      <w:r>
        <w:rPr/>
        <w:t>Prüfumfang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>Geprüft wurden:</w:t>
      </w:r>
    </w:p>
    <w:p>
      <w:pPr>
        <w:pStyle w:val="ListBullet"/>
        <w:numPr>
          <w:ilvl w:val="0"/>
          <w:numId w:val="2"/>
        </w:numPr>
        <w:bidi w:val="0"/>
        <w:rPr/>
      </w:pPr>
      <w:r>
        <w:rPr/>
        <w:t>Türblatt und Zarge</w:t>
      </w:r>
    </w:p>
    <w:p>
      <w:pPr>
        <w:pStyle w:val="ListBullet"/>
        <w:numPr>
          <w:ilvl w:val="0"/>
          <w:numId w:val="2"/>
        </w:numPr>
        <w:bidi w:val="0"/>
        <w:rPr/>
      </w:pPr>
      <w:r>
        <w:rPr/>
        <w:t>Schließmittel</w:t>
      </w:r>
    </w:p>
    <w:p>
      <w:pPr>
        <w:pStyle w:val="ListBullet"/>
        <w:numPr>
          <w:ilvl w:val="1"/>
          <w:numId w:val="2"/>
        </w:numPr>
        <w:bidi w:val="0"/>
        <w:rPr/>
      </w:pPr>
      <w:r>
        <w:rPr/>
        <w:t>Obentürschließer</w:t>
      </w:r>
    </w:p>
    <w:p>
      <w:pPr>
        <w:pStyle w:val="ListBullet"/>
        <w:numPr>
          <w:ilvl w:val="1"/>
          <w:numId w:val="2"/>
        </w:numPr>
        <w:bidi w:val="0"/>
        <w:rPr/>
      </w:pPr>
      <w:r>
        <w:rPr/>
        <w:t>Schließfolgeregler</w:t>
      </w:r>
    </w:p>
    <w:p>
      <w:pPr>
        <w:pStyle w:val="ListBullet"/>
        <w:numPr>
          <w:ilvl w:val="0"/>
          <w:numId w:val="2"/>
        </w:numPr>
        <w:bidi w:val="0"/>
        <w:rPr/>
      </w:pPr>
      <w:r>
        <w:rPr/>
        <w:t>Kennzeichnung</w:t>
      </w:r>
    </w:p>
    <w:p>
      <w:pPr>
        <w:pStyle w:val="Heading1"/>
        <w:numPr>
          <w:ilvl w:val="0"/>
          <w:numId w:val="0"/>
        </w:numPr>
        <w:bidi w:val="0"/>
        <w:rPr/>
      </w:pPr>
      <w:bookmarkStart w:id="2" w:name="__RefHeading___Toc24_2391969895"/>
      <w:bookmarkEnd w:id="2"/>
      <w:r>
        <w:rPr/>
        <w:t>Ergebnisse</w:t>
      </w:r>
    </w:p>
    <w:p>
      <w:pPr>
        <w:pStyle w:val="Heading2"/>
        <w:numPr>
          <w:ilvl w:val="0"/>
          <w:numId w:val="0"/>
        </w:numPr>
        <w:bidi w:val="0"/>
        <w:rPr/>
      </w:pPr>
      <w:bookmarkStart w:id="3" w:name="__RefHeading___Toc26_2391969895"/>
      <w:bookmarkEnd w:id="3"/>
      <w:r>
        <w:rPr/>
        <w:t>Ergebnisse je Tür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>Die Tabelle nennt jede Tür mit Befund.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Tür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Lage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Befund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Klasse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B.03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Stiege 1, EG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Schließer stellt nicht ein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B.07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Stiege 1, 1. OG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Dichtung beschädigt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B.11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Stiege 2, 2. OG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Kennzeichnung fehlt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</w:t>
            </w:r>
          </w:p>
        </w:tc>
      </w:tr>
    </w:tbl>
    <w:p>
      <w:pPr>
        <w:pStyle w:val="Table"/>
        <w:numPr>
          <w:ilvl w:val="0"/>
          <w:numId w:val="0"/>
        </w:numPr>
        <w:bidi w:val="0"/>
        <w:rPr/>
      </w:pPr>
      <w:r>
        <w:rPr/>
        <w:t xml:space="preserve">Tabelle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Türen mit Mängeln</w:t>
      </w:r>
    </w:p>
    <w:p>
      <w:pPr>
        <w:pStyle w:val="Heading2"/>
        <w:numPr>
          <w:ilvl w:val="0"/>
          <w:numId w:val="0"/>
        </w:numPr>
        <w:bidi w:val="0"/>
        <w:rPr/>
      </w:pPr>
      <w:bookmarkStart w:id="4" w:name="__RefHeading___Toc28_2391969895"/>
      <w:bookmarkStart w:id="5" w:name="maengel"/>
      <w:bookmarkEnd w:id="4"/>
      <w:r>
        <w:rPr/>
        <w:t>Mängel</w:t>
      </w:r>
      <w:bookmarkEnd w:id="5"/>
    </w:p>
    <w:p>
      <w:pPr>
        <w:pStyle w:val="BodyText"/>
        <w:numPr>
          <w:ilvl w:val="0"/>
          <w:numId w:val="3"/>
        </w:numPr>
        <w:bidi w:val="0"/>
        <w:rPr/>
      </w:pPr>
      <w:r>
        <w:rPr/>
        <w:t>Schließer der Tür B.03 nachstellen.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Dichtung der Tür B.07 tauschen.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Kennzeichnungsschild an Tür B.11 anbringen.</w:t>
      </w:r>
    </w:p>
    <w:p>
      <w:pPr>
        <w:pStyle w:val="Heading2"/>
        <w:numPr>
          <w:ilvl w:val="0"/>
          <w:numId w:val="0"/>
        </w:numPr>
        <w:bidi w:val="0"/>
        <w:rPr/>
      </w:pPr>
      <w:bookmarkStart w:id="6" w:name="__RefHeading___Toc30_2391969895"/>
      <w:bookmarkEnd w:id="6"/>
      <w:r>
        <w:rPr/>
        <w:t>Verteilung der Befunde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>Das Diagramm zeigt die Befunde je Geschoß.</w:t>
      </w:r>
    </w:p>
    <w:p>
      <w:pPr>
        <w:pStyle w:val="BodyText"/>
        <w:bidi w:val="0"/>
        <w:rPr/>
      </w:pPr>
      <w:r>
        <w:rPr/>
      </w:r>
      <w:r>
        <mc:AlternateContent>
          <mc:Choice Requires="wps">
            <w:drawing>
              <wp:anchor distT="72390" distB="72390" distL="72390" distR="7239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3456305" cy="207518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20751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429000" cy="1714500"/>
                                  <wp:effectExtent l="0" t="0" r="0" b="0"/>
                                  <wp:docPr id="2" name="Befunde je Geschoss" descr="Balkendiagramm: Befunde je Geschoß, höchster Wert im 1. Obergeschoß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Befunde je Geschoss" descr="Balkendiagramm: Befunde je Geschoß, höchster Wert im 1. Obergeschoß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Abbildung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Befunde je Geschoß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272.15pt;height:163.4pt;mso-wrap-distance-left:5.7pt;mso-wrap-distance-right:5.7pt;mso-wrap-distance-top:5.7pt;mso-wrap-distance-bottom:5.7pt;margin-top:5.7pt;mso-position-vertical:top;mso-position-vertical-relative:text;margin-left:104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429000" cy="1714500"/>
                            <wp:effectExtent l="0" t="0" r="0" b="0"/>
                            <wp:docPr id="3" name="Befunde je Geschoss" descr="Balkendiagramm: Befunde je Geschoß, höchster Wert im 1. Obergeschoß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Befunde je Geschoss" descr="Balkendiagramm: Befunde je Geschoß, höchster Wert im 1. Obergeschoß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900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Abbildung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Befunde je Geschoß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numPr>
          <w:ilvl w:val="0"/>
          <w:numId w:val="0"/>
        </w:numPr>
        <w:bidi w:val="0"/>
        <w:rPr/>
      </w:pPr>
      <w:bookmarkStart w:id="7" w:name="__RefHeading___Toc32_2391969895"/>
      <w:bookmarkEnd w:id="7"/>
      <w:r>
        <w:rPr/>
        <w:t>Hinweise</w:t>
      </w:r>
    </w:p>
    <w:p>
      <w:pPr>
        <w:pStyle w:val="BlockQuotation"/>
        <w:numPr>
          <w:ilvl w:val="0"/>
          <w:numId w:val="0"/>
        </w:numPr>
        <w:bidi w:val="0"/>
        <w:ind w:hanging="0" w:left="567"/>
        <w:rPr/>
      </w:pPr>
      <w:r>
        <w:rPr/>
        <w:t>Feuerschutzabschlüsse sind mindestens einmal jährlich zu prüfen.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>Eintrag im Prüfbuch:</w:t>
      </w:r>
      <w:r>
        <w:rPr>
          <w:rStyle w:val="EndnoteReference"/>
        </w:rPr>
        <w:endnoteReference w:id="2"/>
      </w:r>
    </w:p>
    <w:p>
      <w:pPr>
        <w:pStyle w:val="PreformattedText"/>
        <w:numPr>
          <w:ilvl w:val="0"/>
          <w:numId w:val="0"/>
        </w:numPr>
        <w:bidi w:val="0"/>
        <w:rPr/>
      </w:pPr>
      <w:r>
        <w:rPr/>
        <w:t>B.03  EG   Schließer  B</w:t>
      </w:r>
    </w:p>
    <w:p>
      <w:pPr>
        <w:pStyle w:val="PreformattedText"/>
        <w:numPr>
          <w:ilvl w:val="0"/>
          <w:numId w:val="0"/>
        </w:numPr>
        <w:bidi w:val="0"/>
        <w:rPr/>
      </w:pPr>
      <w:r>
        <w:rPr/>
        <w:t>B.07  1.OG Dichtung   B</w:t>
      </w:r>
    </w:p>
    <w:p>
      <w:pPr>
        <w:pStyle w:val="BodyText"/>
        <w:numPr>
          <w:ilvl w:val="0"/>
          <w:numId w:val="0"/>
        </w:numPr>
        <w:bidi w:val="0"/>
        <w:rPr/>
      </w:pPr>
      <w:r>
        <w:rPr/>
        <w:t>Ende des Berichts.</w:t>
      </w:r>
    </w:p>
    <w:p>
      <w:pPr>
        <w:pStyle w:val="BodyText"/>
        <w:numPr>
          <w:ilvl w:val="0"/>
          <w:numId w:val="0"/>
        </w:numPr>
        <w:bidi w:val="0"/>
        <w:spacing w:before="0" w:after="140"/>
        <w:rPr/>
      </w:pPr>
      <w:r>
        <w:rPr/>
      </w:r>
    </w:p>
    <w:sectPr>
      <w:headerReference w:type="default" r:id="rId5"/>
      <w:footerReference w:type="default" r:id="rId6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üferin" w:initials="">
    <w:p>
      <w:r>
        <w:annotationRef/>
      </w:r>
      <w:r>
        <w:t>Foto der Tür B.07 nachreichen.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rPr/>
      </w:pPr>
      <w:r>
        <w:rPr>
          <w:rStyle w:val="EndnoteCharacters"/>
        </w:rPr>
        <w:endnoteRef/>
      </w:r>
      <w:r>
        <w:rPr/>
        <w:tab/>
        <w:t>Prüfbuch Band 4, Seite 17.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 xml:space="preserve">Seite </w:t>
    </w: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footnoteRef/>
      </w:r>
      <w:r>
        <w:rPr/>
        <w:tab/>
        <w:t>Klassen nach ÖNORM B 3850, Anhang C.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Schule Nord · Bauteil B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Noto Sans"/>
        <w:kern w:val="2"/>
        <w:sz w:val="24"/>
        <w:szCs w:val="24"/>
        <w:lang w:val="de-A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Noto Sans"/>
      <w:color w:val="auto"/>
      <w:kern w:val="2"/>
      <w:sz w:val="24"/>
      <w:szCs w:val="24"/>
      <w:lang w:val="de-AT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igure">
    <w:name w:val="Figure"/>
    <w:basedOn w:val="Caption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left="283"/>
    </w:pPr>
    <w:rPr/>
  </w:style>
  <w:style w:type="numbering" w:styleId="Bullet">
    <w:name w:val="Bullet •"/>
    <w:qFormat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xample.org/pruefgrundlag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  <Pages>3</Pages>
  <Words>208</Words>
  <Characters>1176</Characters>
  <CharactersWithSpaces>1326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2026-10-14T20:02:34Z</dcterms:created>
  <dc:creator>Ingenieurbüro Beispiel</dc:creator>
  <dc:description>Wiederkehrende Prüfung der Feuerschutzabschlüsse im Bauteil B</dc:description>
  <dc:language>de-AT</dc:language>
  <cp:lastModifiedBy/>
  <dcterms:modified xsi:type="dcterms:W3CDTF">2026-10-14T20:02:35Z</dcterms:modified>
  <cp:revision>1</cp:revision>
  <dc:subject/>
  <dc:title>Prüfbericht Brandschutztüren Schule Nord</dc:title>
</cp:coreProperties>
</file>