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Kshitij Hundre</w:t>
        <w:br w:type="textWrapping"/>
        <w:t xml:space="preserve">Div:D15C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No:18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Exp 4 : Statistical Hypothesis Testing Using SciPy and Scikit-Learn</w:t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Implementation of Statistical Hypothesis Test using Scipy and Sci-kit learn.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Problem Statement: 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Perform the following Tests:Correlation Tests: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a) Pearson’s Correlation Coefficient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b) Spearman’s Rank Correlation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c) Kendall’s Rank Correlation</w:t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d) Chi-Squared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/>
      </w:pPr>
      <w:bookmarkStart w:colFirst="0" w:colLast="0" w:name="_aixo6cva5afi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 to Hypothesis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Hypothesis testing is a statistical method used to make inferences about a population based on sample data. It helps in determining whether the observed results are due to chance or if there is a statistically significant relationship between variables.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experiment, we will conduct </w:t>
      </w:r>
      <w:r w:rsidDel="00000000" w:rsidR="00000000" w:rsidRPr="00000000">
        <w:rPr>
          <w:b w:val="1"/>
          <w:rtl w:val="0"/>
        </w:rPr>
        <w:t xml:space="preserve">correlation tests and a chi-squared test</w:t>
      </w:r>
      <w:r w:rsidDel="00000000" w:rsidR="00000000" w:rsidRPr="00000000">
        <w:rPr>
          <w:rtl w:val="0"/>
        </w:rPr>
        <w:t xml:space="preserve"> using Python's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scipy.stats</w:t>
      </w:r>
      <w:r w:rsidDel="00000000" w:rsidR="00000000" w:rsidRPr="00000000">
        <w:rPr>
          <w:rtl w:val="0"/>
        </w:rPr>
        <w:t xml:space="preserve"> library.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Theory and Output: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1.Loading dataset: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Data loading is the first step in data analysis. The dataset is stored in a CSV file and read using </w:t>
      </w:r>
      <w:r w:rsidDel="00000000" w:rsidR="00000000" w:rsidRPr="00000000">
        <w:rPr>
          <w:rFonts w:ascii="Roboto Mono" w:cs="Roboto Mono" w:eastAsia="Roboto Mono" w:hAnsi="Roboto Mono"/>
          <w:highlight w:val="white"/>
          <w:rtl w:val="0"/>
        </w:rPr>
        <w:t xml:space="preserve">pandas.read_csv()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first few rows are displayed to understand the dataset structure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943600" cy="28908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b w:val="1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2.Pearson’s Correlation Coefficient: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Pearson’s Correlation Coefficient (denoted as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) measures the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linear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relationship between two continuous variables.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Values range from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-1 to +1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+1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Perfect positive correlation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No correlation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-1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: Perfect negative correlation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formula for Pearson’s Correlation Coefficient is: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4133850" cy="10191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</w:rPr>
        <w:drawing>
          <wp:inline distB="114300" distT="114300" distL="114300" distR="114300">
            <wp:extent cx="5943600" cy="1041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3.Spearman’s Rank Correlation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Spearman’s Rank Correlation (denoted as ρ, rho) measures the monotonic relationship between two variables.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 does not require normally distributed data.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 ranks of two variables are related, it indicates correlation.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formula is: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2514600" cy="85122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51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848350" cy="102927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02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22"/>
          <w:szCs w:val="22"/>
          <w:highlight w:val="white"/>
          <w:u w:val="single"/>
        </w:rPr>
      </w:pPr>
      <w:bookmarkStart w:colFirst="0" w:colLast="0" w:name="_jc1h9kl9mg60" w:id="1"/>
      <w:bookmarkEnd w:id="1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u w:val="single"/>
          <w:rtl w:val="0"/>
        </w:rPr>
        <w:t xml:space="preserve">4.Kendall’s Rank Correlation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2"/>
          <w:szCs w:val="22"/>
          <w:highlight w:val="white"/>
        </w:rPr>
      </w:pPr>
      <w:bookmarkStart w:colFirst="0" w:colLast="0" w:name="_v6q0l3ltxigl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highlight w:val="white"/>
          <w:rtl w:val="0"/>
        </w:rPr>
        <w:t xml:space="preserve">Theory: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Kendall’s Tau (τ) measures the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ordinal association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between two variables.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 counts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concordant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discordant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pairs: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Concordant pairs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If one variable increases, the other also increases.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Discordant pairs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One increases while the other decreases.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formula is: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2105025" cy="8477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4972050" cy="18478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color w:val="000000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u w:val="single"/>
          <w:rtl w:val="0"/>
        </w:rPr>
        <w:t xml:space="preserve">5. Chi-Squared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Chi-Squared Test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is used for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categorical data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to check if two variables are independent.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It compares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observed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expected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frequencies.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 formula is: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2581275" cy="8286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</w:rPr>
        <w:drawing>
          <wp:inline distB="114300" distT="114300" distL="114300" distR="114300">
            <wp:extent cx="5800725" cy="31623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22"/>
          <w:szCs w:val="22"/>
          <w:highlight w:val="white"/>
          <w:u w:val="single"/>
        </w:rPr>
      </w:pPr>
      <w:bookmarkStart w:colFirst="0" w:colLast="0" w:name="_6lv8c4ldhstv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highlight w:val="white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Pearson’s Correlation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Measures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linear relationship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between numerical variables. If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 &lt; 0.05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the correlation is significant.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Spearman’s Correlation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Checks for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monotonic relationship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If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 &lt; 0.05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variables move together in a ranked order.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Kendall’s Correlation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Identifies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ordinal association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A small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p-value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means a strong relationship.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Chi-Square Test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: Determines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independence of categorical variables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. If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 &lt; 0.05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variables are dependent; otherwise, they are independent.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" w:cs="Roboto" w:eastAsia="Roboto" w:hAnsi="Roboto"/>
          <w:b w:val="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Final Summary: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 &lt; 0.05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the test indicates a significant relationship.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p &gt; 0.05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, no strong relationship exists.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These tests help understand </w:t>
      </w: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associations</w:t>
      </w: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 in the dataset for data-driven decisions.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