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200"/>
        <w:jc w:val="center"/>
      </w:pPr>
      <w:r>
        <w:drawing>
          <wp:inline distT="0" distB="0" distL="0" distR="0">
            <wp:extent cx="1905000" cy="1905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360"/>
        <w:jc w:val="center"/>
      </w:pPr>
      <w:r>
        <w:rPr>
          <w:b/>
          <w:bCs/>
          <w:color w:val="1E3A8A"/>
          <w:sz w:val="48"/>
          <w:szCs w:val="48"/>
        </w:rPr>
        <w:t xml:space="preserve">SafeWalk</w:t>
      </w:r>
    </w:p>
    <w:p>
      <w:pPr>
        <w:spacing w:before="60"/>
        <w:jc w:val="center"/>
      </w:pPr>
      <w:r>
        <w:rPr>
          <w:color w:val="334155"/>
          <w:sz w:val="24"/>
          <w:szCs w:val="24"/>
        </w:rPr>
        <w:t xml:space="preserve">Bastón inteligente para personas con discapacidad visual</w:t>
      </w:r>
    </w:p>
    <w:p>
      <w:pPr>
        <w:spacing w:after="720" w:before="120"/>
        <w:jc w:val="center"/>
      </w:pPr>
      <w:r>
        <w:rPr>
          <w:b/>
          <w:bCs/>
          <w:sz w:val="26"/>
          <w:szCs w:val="26"/>
        </w:rPr>
        <w:t xml:space="preserve">Instituto Don Orione – 2026</w:t>
      </w:r>
    </w:p>
    <w:p>
      <w:pPr>
        <w:spacing w:after="60"/>
      </w:pPr>
      <w:r>
        <w:rPr>
          <w:b/>
          <w:bCs/>
        </w:rPr>
        <w:t xml:space="preserve">Equipo </w:t>
      </w:r>
      <w:r>
        <w:rPr>
          <w:highlight w:val="yellow"/>
          <w:highlightCs w:val="yellow"/>
        </w:rPr>
        <w:t xml:space="preserve">“[Nombre del equipo]”</w:t>
      </w:r>
    </w:p>
    <w:p>
      <w:pPr>
        <w:spacing w:after="60"/>
      </w:pPr>
      <w:r>
        <w:rPr>
          <w:b/>
          <w:bCs/>
        </w:rPr>
        <w:t xml:space="preserve">Integrantes:</w:t>
      </w:r>
    </w:p>
    <w:p>
      <w:pPr>
        <w:spacing w:after="60"/>
        <w:ind w:left="720"/>
      </w:pPr>
      <w:r>
        <w:rPr>
          <w:highlight w:val="yellow"/>
          <w:highlightCs w:val="yellow"/>
        </w:rPr>
        <w:t xml:space="preserve">[Integrante 1]</w:t>
      </w:r>
    </w:p>
    <w:p>
      <w:pPr>
        <w:spacing w:after="60"/>
        <w:ind w:left="720"/>
      </w:pPr>
      <w:r>
        <w:rPr>
          <w:highlight w:val="yellow"/>
          <w:highlightCs w:val="yellow"/>
        </w:rPr>
        <w:t xml:space="preserve">[Integrante 2]</w:t>
      </w:r>
    </w:p>
    <w:p>
      <w:pPr>
        <w:spacing w:after="60"/>
        <w:ind w:left="720"/>
      </w:pPr>
      <w:r>
        <w:rPr>
          <w:highlight w:val="yellow"/>
          <w:highlightCs w:val="yellow"/>
        </w:rPr>
        <w:t xml:space="preserve">[Integrante 3]</w:t>
      </w:r>
    </w:p>
    <w:p>
      <w:pPr>
        <w:spacing w:after="60"/>
        <w:ind w:left="720"/>
      </w:pPr>
      <w:r>
        <w:rPr>
          <w:highlight w:val="yellow"/>
          <w:highlightCs w:val="yellow"/>
        </w:rPr>
        <w:t xml:space="preserve">[Integrante 4]</w:t>
      </w:r>
    </w:p>
    <w:p>
      <w:pPr>
        <w:spacing w:before="200"/>
      </w:pPr>
      <w:r>
        <w:rPr>
          <w:b/>
          <w:bCs/>
        </w:rPr>
        <w:t xml:space="preserve">Profesor: </w:t>
      </w:r>
      <w:r>
        <w:rPr>
          <w:highlight w:val="yellow"/>
          <w:highlightCs w:val="yellow"/>
        </w:rPr>
        <w:t xml:space="preserve">[Nombre del profesor]</w:t>
      </w:r>
    </w:p>
    <w:p>
      <w:pPr>
        <w:sectPr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</w:p>
    <w:p>
      <w:pPr>
        <w:keepNext/>
        <w:spacing w:after="120" w:before="280"/>
      </w:pPr>
      <w:r>
        <w:rPr>
          <w:b/>
          <w:bCs/>
          <w:color w:val="1E3A8A"/>
          <w:sz w:val="24"/>
          <w:szCs w:val="24"/>
        </w:rPr>
        <w:t xml:space="preserve">MOTIVACIÓN</w:t>
      </w:r>
    </w:p>
    <w:p>
      <w:pPr>
        <w:spacing w:after="120" w:line="300"/>
        <w:jc w:val="both"/>
      </w:pPr>
      <w:r>
        <w:t xml:space="preserve">Para una persona ciega o con baja visión, desplazarse sola implica riesgos que la mayoría de nosotros no percibe: un obstáculo que el bastón no llega a tocar a tiempo, una caída sin nadie cerca o, simplemente, no encontrar el bastón dentro de su propia casa. A esto se suma la preocupación de la familia, que muchas veces no sabe dónde está su ser querido ni si necesita ayuda.</w:t>
      </w:r>
    </w:p>
    <w:p>
      <w:pPr>
        <w:spacing w:after="120" w:line="300"/>
        <w:jc w:val="both"/>
      </w:pPr>
      <w:r>
        <w:t xml:space="preserve">Con SafeWalk buscamos que las personas con discapacidad visual ganen autonomía al moverse, y que su entorno tenga la tranquilidad de poder ayudarlas apenas lo necesiten.</w:t>
      </w:r>
    </w:p>
    <w:p>
      <w:pPr>
        <w:keepNext/>
        <w:spacing w:after="120" w:before="280"/>
      </w:pPr>
      <w:r>
        <w:rPr>
          <w:b/>
          <w:bCs/>
          <w:color w:val="1E3A8A"/>
          <w:sz w:val="24"/>
          <w:szCs w:val="24"/>
        </w:rPr>
        <w:t xml:space="preserve">PROPUESTA</w:t>
      </w:r>
    </w:p>
    <w:p>
      <w:pPr>
        <w:spacing w:after="120" w:line="300"/>
        <w:jc w:val="both"/>
      </w:pPr>
      <w:r>
        <w:t xml:space="preserve">SafeWalk es un bastón blanco inteligente que conserva la forma y el uso del bastón tradicional, pero incorpora electrónica para asistir, proteger y conectar a la persona con su familia.</w:t>
      </w:r>
    </w:p>
    <w:p>
      <w:pPr>
        <w:spacing w:after="120" w:line="300"/>
        <w:jc w:val="both"/>
      </w:pPr>
      <w:r>
        <w:t xml:space="preserve">Un sensor ultrasónico detecta obstáculos que se encuentran hasta 1,5 metros adelante y avisa mediante una vibración en el mango, que se intensifica a medida que el obstáculo se acerca. Un acelerómetro detecta caídas y un botón permite pedir ayuda: en ambos casos, el bastón envía una alerta con su ubicación GPS, una foto y 15 segundos de audio del entorno.</w:t>
      </w:r>
    </w:p>
    <w:p>
      <w:pPr>
        <w:spacing w:after="120" w:line="300"/>
        <w:jc w:val="both"/>
      </w:pPr>
      <w:r>
        <w:t xml:space="preserve">Toda esta información se transmite en tiempo real a una aplicación web, desde la cual la familia puede ver la ubicación, el nivel de batería y el historial de alertas, facilitando una intervención rápida ante cualquier situación de riesgo.</w:t>
      </w:r>
    </w:p>
    <w:p>
      <w:pPr>
        <w:keepNext/>
        <w:spacing w:after="80" w:before="120"/>
      </w:pPr>
      <w:r>
        <w:rPr>
          <w:b/>
          <w:bCs/>
        </w:rPr>
        <w:t xml:space="preserve">Características principales: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800"/>
        <w:gridCol w:w="8838"/>
      </w:tblGrid>
      <w:tr>
        <w:trPr>
          <w:cantSplit/>
        </w:trPr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285750" cy="285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" cy="28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8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b/>
                <w:bCs/>
              </w:rPr>
              <w:t xml:space="preserve">Detección de obstáculos</w:t>
            </w:r>
          </w:p>
          <w:p>
            <w:r>
              <w:rPr>
                <w:color w:val="334155"/>
                <w:sz w:val="19"/>
                <w:szCs w:val="19"/>
              </w:rPr>
              <w:t xml:space="preserve">Vibración en el mango, más intensa a medida que el obstáculo se acerca (20 a 150 cm)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285750" cy="285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" cy="28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8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b/>
                <w:bCs/>
              </w:rPr>
              <w:t xml:space="preserve">Alerta de caídas + botón SOS</w:t>
            </w:r>
          </w:p>
          <w:p>
            <w:r>
              <w:rPr>
                <w:color w:val="334155"/>
                <w:sz w:val="19"/>
                <w:szCs w:val="19"/>
              </w:rPr>
              <w:t xml:space="preserve">Activación automática y manual de emergencias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285750" cy="285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" cy="28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8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b/>
                <w:bCs/>
              </w:rPr>
              <w:t xml:space="preserve">Foto y audio de la emergencia</w:t>
            </w:r>
          </w:p>
          <w:p>
            <w:r>
              <w:rPr>
                <w:color w:val="334155"/>
                <w:sz w:val="19"/>
                <w:szCs w:val="19"/>
              </w:rPr>
              <w:t xml:space="preserve">La familia ve y escucha qué está pasando en el lugar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285750" cy="285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" cy="28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8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b/>
                <w:bCs/>
              </w:rPr>
              <w:t xml:space="preserve">Ubicación en tiempo real</w:t>
            </w:r>
          </w:p>
          <w:p>
            <w:r>
              <w:rPr>
                <w:color w:val="334155"/>
                <w:sz w:val="19"/>
                <w:szCs w:val="19"/>
              </w:rPr>
              <w:t xml:space="preserve">GPS, mapa y recorrido en la aplicación de la familia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285750" cy="285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" cy="28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8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b/>
                <w:bCs/>
              </w:rPr>
              <w:t xml:space="preserve">Encontrar el bastón</w:t>
            </w:r>
          </w:p>
          <w:p>
            <w:r>
              <w:rPr>
                <w:color w:val="334155"/>
                <w:sz w:val="19"/>
                <w:szCs w:val="19"/>
              </w:rPr>
              <w:t xml:space="preserve">Desde el celular se lo hace sonar para ubicarlo de oído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285750" cy="285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" cy="28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8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b/>
                <w:bCs/>
              </w:rPr>
              <w:t xml:space="preserve">Aplicación accesible</w:t>
            </w:r>
          </w:p>
          <w:p>
            <w:r>
              <w:rPr>
                <w:color w:val="334155"/>
                <w:sz w:val="19"/>
                <w:szCs w:val="19"/>
              </w:rPr>
              <w:t xml:space="preserve">Pantalla para el usuario guiada por voz y manejada con un solo gesto</w:t>
            </w:r>
          </w:p>
        </w:tc>
      </w:tr>
    </w:tbl>
    <w:p>
      <w:pPr>
        <w:keepNext/>
        <w:spacing w:after="120" w:before="280"/>
      </w:pPr>
      <w:r>
        <w:rPr>
          <w:b/>
          <w:bCs/>
          <w:color w:val="1E3A8A"/>
          <w:sz w:val="24"/>
          <w:szCs w:val="24"/>
        </w:rPr>
        <w:t xml:space="preserve">DESCRIPCIÓN</w:t>
      </w:r>
    </w:p>
    <w:p>
      <w:pPr>
        <w:spacing w:after="120" w:line="300"/>
        <w:jc w:val="both"/>
      </w:pPr>
      <w:r>
        <w:t xml:space="preserve">El bastón fue diseñado para mantenerse fino y liviano en casi toda su longitud, como un bastón convencional. Los componentes se distribuyen a lo largo del tubo en lugar de concentrarse en una caja, y la estructura se imprime en 3D en segmentos que encastran entre sí, con un canal central por donde pasa el cableado (ver figura 1).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334000" cy="1600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i/>
          <w:iCs/>
          <w:color w:val="475569"/>
          <w:sz w:val="18"/>
          <w:szCs w:val="18"/>
        </w:rPr>
        <w:t xml:space="preserve">Fig. 1 – Esquema del bastón (vista lateral, sin escala)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Sensor ultrasónico HC-SR04 (detección de obstáculos)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Módulo GPS NEO-6M (ubicación)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Cámara OV2640 y micrófono INMP441 (placa ESP32-CAM)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Microcontrolador ESP32 y acelerómetro MPU-6050 (detección de caídas)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Batería de litio 18650 con carga por USB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Botón de emergencia (SOS)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Motor vibrador y buzzer en el mango</w:t>
      </w:r>
    </w:p>
    <w:p>
      <w:pPr>
        <w:spacing w:after="120" w:before="120" w:line="300"/>
        <w:jc w:val="both"/>
      </w:pPr>
      <w:r>
        <w:t xml:space="preserve">El único tramo más ancho (unos 36 mm) es el que aloja las placas ESP32, que son las piezas de mayor tamaño. El diseño 3D es paramétrico: las medidas de cada segmento se ajustan modificando valores en un script, lo que permite adaptarlo fácilmente si cambian los componentes.</w:t>
      </w:r>
    </w:p>
    <w:p>
      <w:pPr>
        <w:keepNext/>
        <w:spacing w:after="120" w:before="280"/>
      </w:pPr>
      <w:r>
        <w:rPr>
          <w:b/>
          <w:bCs/>
          <w:color w:val="1E3A8A"/>
          <w:sz w:val="24"/>
          <w:szCs w:val="24"/>
        </w:rPr>
        <w:t xml:space="preserve">CÓMO FUNCIONA</w:t>
      </w:r>
    </w:p>
    <w:p>
      <w:pPr>
        <w:spacing w:after="120" w:line="300"/>
        <w:jc w:val="both"/>
      </w:pPr>
      <w:r>
        <w:t xml:space="preserve">El bastón tiene dos placas que trabajan en conjunto: un ESP32 que actúa como “cerebro” (sensores, vibración, GPS y conexión a Internet) y un ESP32-CAM dedicado a la foto y el audio. Se conecta a Internet por WiFi —en la calle, a través de la conexión compartida del celular del usuario— y envía sus datos a Firebase, una plataforma en la nube de Google que almacena la información y la entrega al instante a la aplicación.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905500" cy="1952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i/>
          <w:iCs/>
          <w:color w:val="475569"/>
          <w:sz w:val="18"/>
          <w:szCs w:val="18"/>
        </w:rPr>
        <w:t xml:space="preserve">Fig. 2 – Diagrama básico de funcionamiento</w:t>
      </w:r>
    </w:p>
    <w:p>
      <w:pPr>
        <w:spacing w:after="120" w:line="300"/>
        <w:jc w:val="both"/>
      </w:pPr>
      <w:r>
        <w:t xml:space="preserve">La detección de obstáculos se procesa dentro del propio bastón, por lo que la vibración avisa aunque no haya conexión. Ante una caída o al presionar el botón de emergencia, el sistema actúa en tres pasos: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El bastón crea la alerta con su ubicación, que aparece de inmediato en la aplicación de la familia.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La cámara toma una foto y el micrófono graba 15 segundos de audio.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Ambos archivos se suben a la nube y se agregan a la alerta.</w:t>
      </w:r>
    </w:p>
    <w:p>
      <w:pPr>
        <w:spacing w:after="120" w:before="120" w:line="300"/>
        <w:jc w:val="both"/>
      </w:pPr>
      <w:r>
        <w:t xml:space="preserve">La aplicación SafeWalk es el punto de encuentro entre el usuario y su familia. Sus características principales son:</w:t>
      </w:r>
    </w:p>
    <w:p>
      <w:pPr>
        <w:pStyle w:val="ListParagraph"/>
        <w:numPr>
          <w:ilvl w:val="0"/>
          <w:numId w:val="4"/>
        </w:numPr>
        <w:spacing w:after="80" w:line="290"/>
        <w:jc w:val="both"/>
      </w:pPr>
      <w:r>
        <w:rPr>
          <w:b/>
          <w:bCs/>
        </w:rPr>
        <w:t xml:space="preserve">Vista familiar</w:t>
      </w:r>
      <w:r>
        <w:t xml:space="preserve">: mapa con la ubicación y el recorrido del bastón, nivel de batería, estado de conexión e historial de alertas con su foto y audio.</w:t>
      </w:r>
    </w:p>
    <w:p>
      <w:pPr>
        <w:pStyle w:val="ListParagraph"/>
        <w:numPr>
          <w:ilvl w:val="0"/>
          <w:numId w:val="4"/>
        </w:numPr>
        <w:spacing w:after="80" w:line="290"/>
        <w:jc w:val="both"/>
      </w:pPr>
      <w:r>
        <w:rPr>
          <w:b/>
          <w:bCs/>
        </w:rPr>
        <w:t xml:space="preserve">Vista del usuario</w:t>
      </w:r>
      <w:r>
        <w:t xml:space="preserve">: pensada para usarse sin mirar la pantalla. Toda la pantalla es un único botón: un toque hace sonar el bastón para encontrarlo, y mantenerlo presionado 3 segundos envía un SOS con la ubicación del celular. La aplicación guía al usuario con mensajes de voz y vibración.</w:t>
      </w:r>
    </w:p>
    <w:p>
      <w:pPr>
        <w:pStyle w:val="ListParagraph"/>
        <w:numPr>
          <w:ilvl w:val="0"/>
          <w:numId w:val="4"/>
        </w:numPr>
        <w:spacing w:after="80" w:line="290"/>
        <w:jc w:val="both"/>
      </w:pPr>
      <w:r>
        <w:rPr>
          <w:b/>
          <w:bCs/>
        </w:rPr>
        <w:t xml:space="preserve">Varios familiares</w:t>
      </w:r>
      <w:r>
        <w:t xml:space="preserve">: un mismo bastón puede ser acompañado por varios familiares o cuidadores, que se suman mediante un código de invitación.</w:t>
      </w:r>
    </w:p>
    <w:p>
      <w:pPr>
        <w:pStyle w:val="ListParagraph"/>
        <w:numPr>
          <w:ilvl w:val="0"/>
          <w:numId w:val="4"/>
        </w:numPr>
        <w:spacing w:after="80" w:line="290"/>
        <w:jc w:val="both"/>
      </w:pPr>
      <w:r>
        <w:rPr>
          <w:b/>
          <w:bCs/>
        </w:rPr>
        <w:t xml:space="preserve">Sin instalación</w:t>
      </w:r>
      <w:r>
        <w:t xml:space="preserve">: es una aplicación web instalable (PWA), que funciona desde el navegador de cualquier celular o computadora y puede agregarse a la pantalla de inicio como una app más.</w:t>
      </w:r>
    </w:p>
    <w:p>
      <w:pPr>
        <w:keepNext/>
        <w:spacing w:after="120" w:before="280"/>
      </w:pPr>
      <w:r>
        <w:rPr>
          <w:b/>
          <w:bCs/>
          <w:color w:val="1E3A8A"/>
          <w:sz w:val="24"/>
          <w:szCs w:val="24"/>
        </w:rPr>
        <w:t xml:space="preserve">PLAN DE NEGOCIO</w:t>
      </w:r>
    </w:p>
    <w:p>
      <w:pPr>
        <w:spacing w:after="120" w:line="300"/>
        <w:jc w:val="both"/>
      </w:pPr>
      <w:r>
        <w:rPr>
          <w:highlight w:val="yellow"/>
          <w:highlightCs w:val="yellow"/>
        </w:rPr>
        <w:t xml:space="preserve">El proyecto fue pensado con un objetivo social: ofrecer un bastón inteligente de bajo costo, construido con componentes disponibles en el mercado local y una estructura impresa en 3D, como alternativa a los dispositivos comerciales, que suelen ser importados y de precio elevado. [Completar: destino del proyecto, p.ej. venta a costo, donación a una organización de personas con discapacidad visual, etc.]</w:t>
      </w:r>
    </w:p>
    <w:p>
      <w:pPr>
        <w:spacing w:after="120" w:line="300"/>
        <w:jc w:val="both"/>
      </w:pPr>
      <w:r>
        <w:t xml:space="preserve">Además, el sistema utiliza servicios en la nube que, a la escala de este proyecto, funcionan dentro de los límites gratuitos de la plataforma, por lo que no genera costos fijos de mantenimiento.</w:t>
      </w:r>
    </w:p>
    <w:p>
      <w:pPr>
        <w:keepNext/>
        <w:spacing w:after="120" w:line="300"/>
        <w:jc w:val="both"/>
      </w:pPr>
      <w:r>
        <w:t xml:space="preserve">Se detallan a continuación los costos de los componentes:</w:t>
      </w:r>
    </w:p>
    <w:tbl>
      <w:tblPr>
        <w:tblW w:type="dxa" w:w="9638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7238"/>
        <w:gridCol w:w="2400"/>
      </w:tblGrid>
      <w:tr>
        <w:trPr>
          <w:tblHeader/>
        </w:trPr>
        <w:tc>
          <w:tcPr>
            <w:tcW w:type="dxa" w:w="7238"/>
            <w:shd w:fill="1E3A8A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Componente</w:t>
            </w:r>
          </w:p>
        </w:tc>
        <w:tc>
          <w:tcPr>
            <w:tcW w:type="dxa" w:w="2400"/>
            <w:shd w:fill="1E3A8A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</w:rPr>
              <w:t xml:space="preserve">Costo</w:t>
            </w:r>
          </w:p>
        </w:tc>
      </w:tr>
      <w:tr>
        <w:trPr>
          <w:cantSplit/>
        </w:trPr>
        <w:tc>
          <w:tcPr>
            <w:tcW w:type="dxa" w:w="7238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t xml:space="preserve">ESP32 DevKit v1</w:t>
            </w:r>
          </w:p>
        </w:tc>
        <w:tc>
          <w:tcPr>
            <w:tcW w:type="dxa" w:w="2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highlight w:val="yellow"/>
                <w:highlightCs w:val="yellow"/>
              </w:rPr>
              <w:t xml:space="preserve">$ ______</w:t>
            </w:r>
          </w:p>
        </w:tc>
      </w:tr>
      <w:tr>
        <w:trPr>
          <w:cantSplit/>
        </w:trPr>
        <w:tc>
          <w:tcPr>
            <w:tcW w:type="dxa" w:w="7238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t xml:space="preserve">ESP32-CAM AI-Thinker (con cámara OV2640)</w:t>
            </w:r>
          </w:p>
        </w:tc>
        <w:tc>
          <w:tcPr>
            <w:tcW w:type="dxa" w:w="2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highlight w:val="yellow"/>
                <w:highlightCs w:val="yellow"/>
              </w:rPr>
              <w:t xml:space="preserve">$ ______</w:t>
            </w:r>
          </w:p>
        </w:tc>
      </w:tr>
      <w:tr>
        <w:trPr>
          <w:cantSplit/>
        </w:trPr>
        <w:tc>
          <w:tcPr>
            <w:tcW w:type="dxa" w:w="7238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t xml:space="preserve">Sensor ultrasónico HC-SR04</w:t>
            </w:r>
          </w:p>
        </w:tc>
        <w:tc>
          <w:tcPr>
            <w:tcW w:type="dxa" w:w="2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highlight w:val="yellow"/>
                <w:highlightCs w:val="yellow"/>
              </w:rPr>
              <w:t xml:space="preserve">$ ______</w:t>
            </w:r>
          </w:p>
        </w:tc>
      </w:tr>
      <w:tr>
        <w:trPr>
          <w:cantSplit/>
        </w:trPr>
        <w:tc>
          <w:tcPr>
            <w:tcW w:type="dxa" w:w="7238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t xml:space="preserve">Módulo GPS NEO-6M</w:t>
            </w:r>
          </w:p>
        </w:tc>
        <w:tc>
          <w:tcPr>
            <w:tcW w:type="dxa" w:w="2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highlight w:val="yellow"/>
                <w:highlightCs w:val="yellow"/>
              </w:rPr>
              <w:t xml:space="preserve">$ ______</w:t>
            </w:r>
          </w:p>
        </w:tc>
      </w:tr>
      <w:tr>
        <w:trPr>
          <w:cantSplit/>
        </w:trPr>
        <w:tc>
          <w:tcPr>
            <w:tcW w:type="dxa" w:w="7238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t xml:space="preserve">Acelerómetro MPU-6050</w:t>
            </w:r>
          </w:p>
        </w:tc>
        <w:tc>
          <w:tcPr>
            <w:tcW w:type="dxa" w:w="2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highlight w:val="yellow"/>
                <w:highlightCs w:val="yellow"/>
              </w:rPr>
              <w:t xml:space="preserve">$ ______</w:t>
            </w:r>
          </w:p>
        </w:tc>
      </w:tr>
      <w:tr>
        <w:trPr>
          <w:cantSplit/>
        </w:trPr>
        <w:tc>
          <w:tcPr>
            <w:tcW w:type="dxa" w:w="7238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t xml:space="preserve">Micrófono INMP441</w:t>
            </w:r>
          </w:p>
        </w:tc>
        <w:tc>
          <w:tcPr>
            <w:tcW w:type="dxa" w:w="2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highlight w:val="yellow"/>
                <w:highlightCs w:val="yellow"/>
              </w:rPr>
              <w:t xml:space="preserve">$ ______</w:t>
            </w:r>
          </w:p>
        </w:tc>
      </w:tr>
      <w:tr>
        <w:trPr>
          <w:cantSplit/>
        </w:trPr>
        <w:tc>
          <w:tcPr>
            <w:tcW w:type="dxa" w:w="7238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t xml:space="preserve">Tarjeta MicroSD</w:t>
            </w:r>
          </w:p>
        </w:tc>
        <w:tc>
          <w:tcPr>
            <w:tcW w:type="dxa" w:w="2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highlight w:val="yellow"/>
                <w:highlightCs w:val="yellow"/>
              </w:rPr>
              <w:t xml:space="preserve">$ ______</w:t>
            </w:r>
          </w:p>
        </w:tc>
      </w:tr>
      <w:tr>
        <w:trPr>
          <w:cantSplit/>
        </w:trPr>
        <w:tc>
          <w:tcPr>
            <w:tcW w:type="dxa" w:w="7238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t xml:space="preserve">Motor vibrador, buzzer y pulsador</w:t>
            </w:r>
          </w:p>
        </w:tc>
        <w:tc>
          <w:tcPr>
            <w:tcW w:type="dxa" w:w="2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highlight w:val="yellow"/>
                <w:highlightCs w:val="yellow"/>
              </w:rPr>
              <w:t xml:space="preserve">$ ______</w:t>
            </w:r>
          </w:p>
        </w:tc>
      </w:tr>
      <w:tr>
        <w:trPr>
          <w:cantSplit/>
        </w:trPr>
        <w:tc>
          <w:tcPr>
            <w:tcW w:type="dxa" w:w="7238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t xml:space="preserve">Batería 18650, cargador TP4056 y elevador MT3608</w:t>
            </w:r>
          </w:p>
        </w:tc>
        <w:tc>
          <w:tcPr>
            <w:tcW w:type="dxa" w:w="2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highlight w:val="yellow"/>
                <w:highlightCs w:val="yellow"/>
              </w:rPr>
              <w:t xml:space="preserve">$ ______</w:t>
            </w:r>
          </w:p>
        </w:tc>
      </w:tr>
      <w:tr>
        <w:trPr>
          <w:cantSplit/>
        </w:trPr>
        <w:tc>
          <w:tcPr>
            <w:tcW w:type="dxa" w:w="7238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t xml:space="preserve">Componentes varios (transistores, resistencias, diodo, capacitores, cables)</w:t>
            </w:r>
          </w:p>
        </w:tc>
        <w:tc>
          <w:tcPr>
            <w:tcW w:type="dxa" w:w="2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highlight w:val="yellow"/>
                <w:highlightCs w:val="yellow"/>
              </w:rPr>
              <w:t xml:space="preserve">$ ______</w:t>
            </w:r>
          </w:p>
        </w:tc>
      </w:tr>
      <w:tr>
        <w:trPr>
          <w:cantSplit/>
        </w:trPr>
        <w:tc>
          <w:tcPr>
            <w:tcW w:type="dxa" w:w="7238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t xml:space="preserve">Estructura impresa en 3D y punta rodante</w:t>
            </w:r>
          </w:p>
        </w:tc>
        <w:tc>
          <w:tcPr>
            <w:tcW w:type="dxa" w:w="2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highlight w:val="yellow"/>
                <w:highlightCs w:val="yellow"/>
              </w:rPr>
              <w:t xml:space="preserve">$ ______</w:t>
            </w:r>
          </w:p>
        </w:tc>
      </w:tr>
      <w:tr>
        <w:trPr>
          <w:cantSplit/>
        </w:trPr>
        <w:tc>
          <w:tcPr>
            <w:tcW w:type="dxa" w:w="7238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Total componentes</w:t>
            </w:r>
          </w:p>
        </w:tc>
        <w:tc>
          <w:tcPr>
            <w:tcW w:type="dxa" w:w="2400"/>
            <w:shd w:fill="EFF6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highlight w:val="yellow"/>
                <w:highlightCs w:val="yellow"/>
              </w:rPr>
              <w:t xml:space="preserve">$ ______</w:t>
            </w:r>
          </w:p>
        </w:tc>
      </w:tr>
    </w:tbl>
    <w:p>
      <w:pPr>
        <w:spacing w:after="40" w:before="200"/>
        <w:jc w:val="both"/>
      </w:pPr>
      <w:r>
        <w:rPr>
          <w:b/>
          <w:bCs/>
        </w:rPr>
        <w:t xml:space="preserve">Mano de obra: </w:t>
      </w:r>
      <w:r>
        <w:rPr>
          <w:highlight w:val="yellow"/>
          <w:highlightCs w:val="yellow"/>
        </w:rPr>
        <w:t xml:space="preserve">$ ______</w:t>
      </w:r>
    </w:p>
    <w:p>
      <w:pPr>
        <w:spacing w:after="40"/>
        <w:jc w:val="both"/>
      </w:pPr>
      <w:r>
        <w:rPr>
          <w:b/>
          <w:bCs/>
        </w:rPr>
        <w:t xml:space="preserve">Costo unitario: </w:t>
      </w:r>
      <w:r>
        <w:rPr>
          <w:highlight w:val="yellow"/>
          <w:highlightCs w:val="yellow"/>
        </w:rPr>
        <w:t xml:space="preserve">$ ______</w:t>
      </w:r>
    </w:p>
    <w:p>
      <w:pPr>
        <w:spacing w:after="40"/>
        <w:jc w:val="both"/>
      </w:pPr>
      <w:r>
        <w:rPr>
          <w:b/>
          <w:bCs/>
        </w:rPr>
        <w:t xml:space="preserve">Precio de venta: </w:t>
      </w:r>
      <w:r>
        <w:rPr>
          <w:highlight w:val="yellow"/>
          <w:highlightCs w:val="yellow"/>
        </w:rPr>
        <w:t xml:space="preserve">$ ______ / N/A</w:t>
      </w:r>
    </w:p>
    <w:p>
      <w:pPr>
        <w:spacing w:after="40"/>
        <w:jc w:val="both"/>
      </w:pPr>
      <w:r>
        <w:rPr>
          <w:b/>
          <w:bCs/>
        </w:rPr>
        <w:t xml:space="preserve">Punto de equilibrio: </w:t>
      </w:r>
      <w:r>
        <w:rPr>
          <w:highlight w:val="yellow"/>
          <w:highlightCs w:val="yellow"/>
        </w:rPr>
        <w:t xml:space="preserve">______ / N/A</w:t>
      </w:r>
    </w:p>
    <w:p>
      <w:pPr>
        <w:keepNext/>
        <w:spacing w:after="120" w:before="280"/>
      </w:pPr>
      <w:r>
        <w:rPr>
          <w:b/>
          <w:bCs/>
          <w:color w:val="1E3A8A"/>
          <w:sz w:val="24"/>
          <w:szCs w:val="24"/>
        </w:rPr>
        <w:t xml:space="preserve">DISPOSICIÓN DE RESIDUOS</w:t>
      </w:r>
    </w:p>
    <w:p>
      <w:pPr>
        <w:spacing w:after="120" w:line="300"/>
        <w:jc w:val="both"/>
      </w:pPr>
      <w:r>
        <w:t xml:space="preserve">Como todo aparato electrónico, al final de su vida útil SafeWalk se convierte en un RAEE (residuo de aparatos eléctricos y electrónicos). Desechado junto con la basura común, sus componentes pueden liberar sustancias contaminantes; correctamente gestionado, gran parte de sus materiales puede recuperarse.</w:t>
      </w:r>
    </w:p>
    <w:p>
      <w:pPr>
        <w:spacing w:after="120" w:line="300"/>
        <w:jc w:val="both"/>
      </w:pPr>
      <w:r>
        <w:t xml:space="preserve">Por eso el diseño contempla su desarme: al estar construido en segmentos que encastran, es posible separar con facilidad la batería, las placas electrónicas y la estructura plástica.</w:t>
      </w:r>
    </w:p>
    <w:p>
      <w:pPr>
        <w:pStyle w:val="ListParagraph"/>
        <w:numPr>
          <w:ilvl w:val="0"/>
          <w:numId w:val="4"/>
        </w:numPr>
        <w:spacing w:after="80" w:line="290"/>
        <w:jc w:val="both"/>
      </w:pPr>
      <w:r>
        <w:rPr>
          <w:b/>
          <w:bCs/>
        </w:rPr>
        <w:t xml:space="preserve">Batería de litio</w:t>
      </w:r>
      <w:r>
        <w:t xml:space="preserve">: es el componente más delicado. No debe tirarse a la basura ni perforarse; debe entregarse en un punto de recolección de pilas y baterías.</w:t>
      </w:r>
    </w:p>
    <w:p>
      <w:pPr>
        <w:pStyle w:val="ListParagraph"/>
        <w:numPr>
          <w:ilvl w:val="0"/>
          <w:numId w:val="4"/>
        </w:numPr>
        <w:spacing w:after="80" w:line="290"/>
        <w:jc w:val="both"/>
      </w:pPr>
      <w:r>
        <w:rPr>
          <w:b/>
          <w:bCs/>
        </w:rPr>
        <w:t xml:space="preserve">Placas y módulos electrónicos</w:t>
      </w:r>
      <w:r>
        <w:t xml:space="preserve">: pueden reutilizarse en otros proyectos o entregarse a gestores de RAEE, muchos de ellos cooperativas y organizaciones de la economía social.</w:t>
      </w:r>
    </w:p>
    <w:p>
      <w:pPr>
        <w:pStyle w:val="ListParagraph"/>
        <w:numPr>
          <w:ilvl w:val="0"/>
          <w:numId w:val="4"/>
        </w:numPr>
        <w:spacing w:after="80" w:line="290"/>
        <w:jc w:val="both"/>
      </w:pPr>
      <w:r>
        <w:rPr>
          <w:b/>
          <w:bCs/>
        </w:rPr>
        <w:t xml:space="preserve">Estructura impresa en 3D</w:t>
      </w:r>
      <w:r>
        <w:t xml:space="preserve">: ante una rotura, basta con reimprimir el segmento dañado en lugar de reemplazar todo el bastón, lo que alarga su vida útil y reduce los residuos.</w:t>
      </w:r>
    </w:p>
    <w:p>
      <w:pPr>
        <w:keepNext/>
        <w:spacing w:after="120" w:before="280"/>
      </w:pPr>
      <w:r>
        <w:rPr>
          <w:b/>
          <w:bCs/>
          <w:color w:val="1E3A8A"/>
          <w:sz w:val="24"/>
          <w:szCs w:val="24"/>
        </w:rPr>
        <w:t xml:space="preserve">PRÓXIMOS PASOS</w:t>
      </w:r>
    </w:p>
    <w:p>
      <w:pPr>
        <w:pStyle w:val="ListParagraph"/>
        <w:numPr>
          <w:ilvl w:val="0"/>
          <w:numId w:val="4"/>
        </w:numPr>
        <w:spacing w:after="80" w:line="290"/>
        <w:jc w:val="both"/>
      </w:pPr>
      <w:r>
        <w:t xml:space="preserve">Incorporar conectividad móvil propia (módulo 4G), para que el bastón no dependa del celular del usuario para conectarse a Internet.</w:t>
      </w:r>
    </w:p>
    <w:p>
      <w:pPr>
        <w:pStyle w:val="ListParagraph"/>
        <w:numPr>
          <w:ilvl w:val="0"/>
          <w:numId w:val="4"/>
        </w:numPr>
        <w:spacing w:after="80" w:line="290"/>
        <w:jc w:val="both"/>
      </w:pPr>
      <w:r>
        <w:t xml:space="preserve">Reemplazar la consulta periódica a la nube por una conexión permanente, para que el bastón responda a las órdenes de la aplicación al instante.</w:t>
      </w:r>
    </w:p>
    <w:p>
      <w:pPr>
        <w:pStyle w:val="ListParagraph"/>
        <w:numPr>
          <w:ilvl w:val="0"/>
          <w:numId w:val="4"/>
        </w:numPr>
        <w:spacing w:after="80" w:line="290"/>
        <w:jc w:val="both"/>
      </w:pPr>
      <w:r>
        <w:t xml:space="preserve">Sumar notificaciones push que lleguen al celular de la familia incluso con la aplicación cerrada.</w:t>
      </w:r>
    </w:p>
    <w:p>
      <w:pPr>
        <w:pStyle w:val="ListParagraph"/>
        <w:numPr>
          <w:ilvl w:val="0"/>
          <w:numId w:val="4"/>
        </w:numPr>
        <w:spacing w:after="80" w:line="290"/>
        <w:jc w:val="both"/>
      </w:pPr>
      <w:r>
        <w:t xml:space="preserve">Validar el diseño con personas con discapacidad visual y organizaciones especializadas.</w:t>
      </w:r>
    </w:p>
    <w:p>
      <w:pPr>
        <w:keepNext/>
        <w:spacing w:after="120" w:before="280"/>
      </w:pPr>
      <w:r>
        <w:rPr>
          <w:b/>
          <w:bCs/>
          <w:color w:val="1E3A8A"/>
          <w:sz w:val="24"/>
          <w:szCs w:val="24"/>
        </w:rPr>
        <w:t xml:space="preserve">CONCLUSIÓN</w:t>
      </w:r>
    </w:p>
    <w:p>
      <w:pPr>
        <w:spacing w:after="120" w:line="300"/>
        <w:jc w:val="both"/>
      </w:pPr>
      <w:r>
        <w:t xml:space="preserve">Habiendo presentado los aspectos más importantes del proyecto, y esperando haber despertado su interés, consideramos que SafeWalk puede tener un impacto positivo en la comunidad: pone al alcance de las personas con discapacidad visual una herramienta que acompaña su autonomía en la vida cotidiana y brinda a sus familias la tranquilidad de saber que, ante cualquier imprevisto, van a poder ayudarlas.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94A3B8"/>
        <w:sz w:val="16"/>
        <w:szCs w:val="16"/>
      </w:rPr>
      <w:t xml:space="preserve">SafeWalk – Hoja descriptiva   </w:t>
    </w:r>
    <w:r>
      <w:rPr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ce5e5dae899da59381b847da534862cf946fcdad.png"/><Relationship Id="rId9" Type="http://schemas.openxmlformats.org/officeDocument/2006/relationships/image" Target="media/34e9832e0afec71fe5cbadd8f23038d1f0823333.png"/><Relationship Id="rId10" Type="http://schemas.openxmlformats.org/officeDocument/2006/relationships/image" Target="media/536287cd0035afc637b92eb2fbfba4b7d8a1f267.png"/><Relationship Id="rId11" Type="http://schemas.openxmlformats.org/officeDocument/2006/relationships/image" Target="media/67a17b0d6a965b6fe9bb063fbbd1246478943e2c.png"/><Relationship Id="rId12" Type="http://schemas.openxmlformats.org/officeDocument/2006/relationships/image" Target="media/8961ad33395b1004ee6fa47d71677cefd66de926.png"/><Relationship Id="rId13" Type="http://schemas.openxmlformats.org/officeDocument/2006/relationships/image" Target="media/6e3aca68d00c5df60049d349a32ca201a2eb0183.png"/><Relationship Id="rId14" Type="http://schemas.openxmlformats.org/officeDocument/2006/relationships/image" Target="media/9935b97a346aa83c71d33af33ce7dda03bb062ef.png"/><Relationship Id="rId15" Type="http://schemas.openxmlformats.org/officeDocument/2006/relationships/image" Target="media/a647fc6f40d71c6e1ac2f34494e2d4042d76ce64.png"/><Relationship Id="rId16" Type="http://schemas.openxmlformats.org/officeDocument/2006/relationships/image" Target="media/2bdffaa745f86dd2ef1c2b6ac09039dc20af96d8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SafeWalk – Hoja descriptiva</dc:title>
  <dc:creator>SafeWalk</dc:creator>
  <cp:lastModifiedBy>Un-named</cp:lastModifiedBy>
  <cp:revision>1</cp:revision>
  <dcterms:created xsi:type="dcterms:W3CDTF">2026-10-08T12:28:45.212Z</dcterms:created>
  <dcterms:modified xsi:type="dcterms:W3CDTF">2026-10-08T12:28:45.212Z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