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Реферат: Электронные платежные системы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Введение</w:t>
      </w:r>
      <w:bookmarkStart w:id="0" w:name="_GoBack"/>
      <w:bookmarkEnd w:id="0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Электронные платежные системы (ЭПС) представляют собой технологические платформы, обеспечивающие проведение финансовых операций через электронные каналы связи без использования физических денежных средств. Их развитие началось в 1970-х годах с появлением первых банковских карт и достигло глобального масштаба в эпоху интернета. Сегодня ЭПС являются неотъемлемой частью цифровой экономики, трансформируя способы осуществления финансовых транзакций во всем мире.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Историческая эволюция ЭПС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1. Начальный этап (1970-1990)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Внедрение банкоматов и POS-терминалов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Развитие систем межбанковских расчетов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Появление первых кредитных карт массового использования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2. Интернет-эпоха (1990-2010)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Создание </w:t>
      </w:r>
      <w:proofErr w:type="spellStart"/>
      <w:r w:rsidRPr="00724BB9">
        <w:rPr>
          <w:rFonts w:ascii="Times New Roman" w:hAnsi="Times New Roman" w:cs="Times New Roman"/>
          <w:sz w:val="32"/>
        </w:rPr>
        <w:t>PayPal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(1998) — первой успешной </w:t>
      </w:r>
      <w:proofErr w:type="gramStart"/>
      <w:r w:rsidRPr="00724BB9">
        <w:rPr>
          <w:rFonts w:ascii="Times New Roman" w:hAnsi="Times New Roman" w:cs="Times New Roman"/>
          <w:sz w:val="32"/>
        </w:rPr>
        <w:t>интернет-платежной</w:t>
      </w:r>
      <w:proofErr w:type="gramEnd"/>
      <w:r w:rsidRPr="00724BB9">
        <w:rPr>
          <w:rFonts w:ascii="Times New Roman" w:hAnsi="Times New Roman" w:cs="Times New Roman"/>
          <w:sz w:val="32"/>
        </w:rPr>
        <w:t xml:space="preserve"> системы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Развитие онлайн-банкинга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Внедрение 3D-Secure технологий для безопасности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3. Современный этап (2010-настоящее время)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Распространение мобильных 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Появление </w:t>
      </w:r>
      <w:proofErr w:type="spellStart"/>
      <w:r w:rsidRPr="00724BB9">
        <w:rPr>
          <w:rFonts w:ascii="Times New Roman" w:hAnsi="Times New Roman" w:cs="Times New Roman"/>
          <w:sz w:val="32"/>
        </w:rPr>
        <w:t>криптовалют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и </w:t>
      </w:r>
      <w:proofErr w:type="spellStart"/>
      <w:r w:rsidRPr="00724BB9">
        <w:rPr>
          <w:rFonts w:ascii="Times New Roman" w:hAnsi="Times New Roman" w:cs="Times New Roman"/>
          <w:sz w:val="32"/>
        </w:rPr>
        <w:t>блокчейн</w:t>
      </w:r>
      <w:proofErr w:type="spellEnd"/>
      <w:r w:rsidRPr="00724BB9">
        <w:rPr>
          <w:rFonts w:ascii="Times New Roman" w:hAnsi="Times New Roman" w:cs="Times New Roman"/>
          <w:sz w:val="32"/>
        </w:rPr>
        <w:t>-платежей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Интеграция платежных систем в социальные сети и </w:t>
      </w:r>
      <w:proofErr w:type="spellStart"/>
      <w:r w:rsidRPr="00724BB9">
        <w:rPr>
          <w:rFonts w:ascii="Times New Roman" w:hAnsi="Times New Roman" w:cs="Times New Roman"/>
          <w:sz w:val="32"/>
        </w:rPr>
        <w:t>мессенджеры</w:t>
      </w:r>
      <w:proofErr w:type="spell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Классификация электронных платежных систем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По типу операций: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Микроплатежные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системы (для небольших сумм)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Макроплатежные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системы (крупные транзакции)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Платежи между физическими лицами (P2P)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По технической реализации: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По географическому охвату: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Глобальные системы (</w:t>
      </w:r>
      <w:proofErr w:type="spellStart"/>
      <w:r w:rsidRPr="00724BB9">
        <w:rPr>
          <w:rFonts w:ascii="Times New Roman" w:hAnsi="Times New Roman" w:cs="Times New Roman"/>
          <w:sz w:val="32"/>
        </w:rPr>
        <w:t>Visa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24BB9">
        <w:rPr>
          <w:rFonts w:ascii="Times New Roman" w:hAnsi="Times New Roman" w:cs="Times New Roman"/>
          <w:sz w:val="32"/>
        </w:rPr>
        <w:t>Mastercard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24BB9">
        <w:rPr>
          <w:rFonts w:ascii="Times New Roman" w:hAnsi="Times New Roman" w:cs="Times New Roman"/>
          <w:sz w:val="32"/>
        </w:rPr>
        <w:t>PayPal</w:t>
      </w:r>
      <w:proofErr w:type="spellEnd"/>
      <w:r w:rsidRPr="00724BB9">
        <w:rPr>
          <w:rFonts w:ascii="Times New Roman" w:hAnsi="Times New Roman" w:cs="Times New Roman"/>
          <w:sz w:val="32"/>
        </w:rPr>
        <w:t>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Национальные системы (МИР в России, </w:t>
      </w:r>
      <w:proofErr w:type="spellStart"/>
      <w:r w:rsidRPr="00724BB9">
        <w:rPr>
          <w:rFonts w:ascii="Times New Roman" w:hAnsi="Times New Roman" w:cs="Times New Roman"/>
          <w:sz w:val="32"/>
        </w:rPr>
        <w:t>UnionPay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в Китае)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Региональные системы (SEPA в Европе)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Технологические основы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1. Безопасность транзакций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Шифрование данных (SSL/TLS, AES-256)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Двухфакторная аутентификация (2FA)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Биометрическая идентификация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Токенизация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 (замена данных </w:t>
      </w:r>
      <w:proofErr w:type="spellStart"/>
      <w:r w:rsidRPr="00724BB9">
        <w:rPr>
          <w:rFonts w:ascii="Times New Roman" w:hAnsi="Times New Roman" w:cs="Times New Roman"/>
          <w:sz w:val="32"/>
        </w:rPr>
        <w:t>токенами</w:t>
      </w:r>
      <w:proofErr w:type="spellEnd"/>
      <w:r w:rsidRPr="00724BB9">
        <w:rPr>
          <w:rFonts w:ascii="Times New Roman" w:hAnsi="Times New Roman" w:cs="Times New Roman"/>
          <w:sz w:val="32"/>
        </w:rPr>
        <w:t>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2. Протоколы и стандарты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ISO 8583 — стандарт для карточных 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PCI DSS — стандарт безопасности данных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EMV — стандарт для </w:t>
      </w:r>
      <w:proofErr w:type="gramStart"/>
      <w:r w:rsidRPr="00724BB9">
        <w:rPr>
          <w:rFonts w:ascii="Times New Roman" w:hAnsi="Times New Roman" w:cs="Times New Roman"/>
          <w:sz w:val="32"/>
        </w:rPr>
        <w:t>чип-карт</w:t>
      </w:r>
      <w:proofErr w:type="gram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3. </w:t>
      </w:r>
      <w:proofErr w:type="spellStart"/>
      <w:r w:rsidRPr="00724BB9">
        <w:rPr>
          <w:rFonts w:ascii="Times New Roman" w:hAnsi="Times New Roman" w:cs="Times New Roman"/>
          <w:sz w:val="32"/>
        </w:rPr>
        <w:t>Блокчейн</w:t>
      </w:r>
      <w:proofErr w:type="spellEnd"/>
      <w:r w:rsidRPr="00724BB9">
        <w:rPr>
          <w:rFonts w:ascii="Times New Roman" w:hAnsi="Times New Roman" w:cs="Times New Roman"/>
          <w:sz w:val="32"/>
        </w:rPr>
        <w:t>-технологии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Децентрализованные платежи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Смарт-контракты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Прозрачность транзакций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Ключевые игроки рынка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Международные системы: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Visa</w:t>
      </w:r>
      <w:proofErr w:type="spellEnd"/>
      <w:r w:rsidRPr="00724BB9">
        <w:rPr>
          <w:rFonts w:ascii="Times New Roman" w:hAnsi="Times New Roman" w:cs="Times New Roman"/>
          <w:sz w:val="32"/>
        </w:rPr>
        <w:t>/</w:t>
      </w:r>
      <w:proofErr w:type="spellStart"/>
      <w:r w:rsidRPr="00724BB9">
        <w:rPr>
          <w:rFonts w:ascii="Times New Roman" w:hAnsi="Times New Roman" w:cs="Times New Roman"/>
          <w:sz w:val="32"/>
        </w:rPr>
        <w:t>Mastercard</w:t>
      </w:r>
      <w:proofErr w:type="spellEnd"/>
      <w:r w:rsidRPr="00724BB9">
        <w:rPr>
          <w:rFonts w:ascii="Times New Roman" w:hAnsi="Times New Roman" w:cs="Times New Roman"/>
          <w:sz w:val="32"/>
        </w:rPr>
        <w:t> — доминируют на рынке карточных 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PayPal</w:t>
      </w:r>
      <w:proofErr w:type="spellEnd"/>
      <w:r w:rsidRPr="00724BB9">
        <w:rPr>
          <w:rFonts w:ascii="Times New Roman" w:hAnsi="Times New Roman" w:cs="Times New Roman"/>
          <w:sz w:val="32"/>
        </w:rPr>
        <w:t> — лидер онлайн-платежей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SWIFT — система межбанковских переводов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Российские системы: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text</w:t>
      </w:r>
      <w:proofErr w:type="spell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Система        | Основана | Особенности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---------------|----------|-------------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724BB9">
        <w:rPr>
          <w:rFonts w:ascii="Times New Roman" w:hAnsi="Times New Roman" w:cs="Times New Roman"/>
          <w:sz w:val="32"/>
        </w:rPr>
        <w:t>Ю</w:t>
      </w:r>
      <w:proofErr w:type="gramEnd"/>
      <w:r w:rsidRPr="00724BB9">
        <w:rPr>
          <w:rFonts w:ascii="Times New Roman" w:hAnsi="Times New Roman" w:cs="Times New Roman"/>
          <w:sz w:val="32"/>
        </w:rPr>
        <w:t>Money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(Яндекс)| 2002     | Интеграция с сервисами Яндекса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QIWI           | 2007     | Терминальная сеть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МИР            | 2015     | Национальная платежная система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СБП (СБП)      | 2019     | Мгновенные переводы между банками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Преимущества электронных 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Для потребителей: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Удобство и доступность — платежи 24/7 из любой точки мира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Скорость — мгновенные переводы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Безопасность — защита от кражи наличных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Контроль расходов — детализация операций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Для бизнеса: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Снижение издержек — на инкассацию и хранение наличных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Автоматизация учета и отчетности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Расширение клиентской базы — международные платежи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Аналитика — данные о покупательском поведении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Для экономики в целом: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Снижение теневого оборота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Повышение финансовой инклюзии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Стимулирование электронной коммерции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Эффективность денежного обращения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Проблемы и риски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1. </w:t>
      </w:r>
      <w:proofErr w:type="spellStart"/>
      <w:r w:rsidRPr="00724BB9">
        <w:rPr>
          <w:rFonts w:ascii="Times New Roman" w:hAnsi="Times New Roman" w:cs="Times New Roman"/>
          <w:sz w:val="32"/>
        </w:rPr>
        <w:t>Кибербезопасность</w:t>
      </w:r>
      <w:proofErr w:type="spell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Фишинг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и социальная инженерия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Взломы баз данных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DDoS</w:t>
      </w:r>
      <w:proofErr w:type="spellEnd"/>
      <w:r w:rsidRPr="00724BB9">
        <w:rPr>
          <w:rFonts w:ascii="Times New Roman" w:hAnsi="Times New Roman" w:cs="Times New Roman"/>
          <w:sz w:val="32"/>
        </w:rPr>
        <w:t>-атаки на платежные сервисы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2. Мошенничество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Кардинг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(кража данных карт)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Чарджбэк</w:t>
      </w:r>
      <w:proofErr w:type="spellEnd"/>
      <w:r w:rsidRPr="00724BB9">
        <w:rPr>
          <w:rFonts w:ascii="Times New Roman" w:hAnsi="Times New Roman" w:cs="Times New Roman"/>
          <w:sz w:val="32"/>
        </w:rPr>
        <w:t>-мошенничество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Фальшивые платежные страницы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3. Регуляторные вызовы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Борьба с отмыванием денег (AML)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Противодействие финансированию терроризма (CFT)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Налоговое регулирование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4. Технические проблемы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Сбои в работе систем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Проблемы совместимости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Высокая стоимость внедрения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Тенденции развития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1. Мобильные платежи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Распространение NFC-технологий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Увеличение доли P2P-переводов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Интеграция с </w:t>
      </w:r>
      <w:proofErr w:type="spellStart"/>
      <w:r w:rsidRPr="00724BB9">
        <w:rPr>
          <w:rFonts w:ascii="Times New Roman" w:hAnsi="Times New Roman" w:cs="Times New Roman"/>
          <w:sz w:val="32"/>
        </w:rPr>
        <w:t>wearable</w:t>
      </w:r>
      <w:proofErr w:type="spellEnd"/>
      <w:r w:rsidRPr="00724BB9">
        <w:rPr>
          <w:rFonts w:ascii="Times New Roman" w:hAnsi="Times New Roman" w:cs="Times New Roman"/>
          <w:sz w:val="32"/>
        </w:rPr>
        <w:t>-устройствами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2. </w:t>
      </w:r>
      <w:proofErr w:type="spellStart"/>
      <w:r w:rsidRPr="00724BB9">
        <w:rPr>
          <w:rFonts w:ascii="Times New Roman" w:hAnsi="Times New Roman" w:cs="Times New Roman"/>
          <w:sz w:val="32"/>
        </w:rPr>
        <w:t>Open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24BB9">
        <w:rPr>
          <w:rFonts w:ascii="Times New Roman" w:hAnsi="Times New Roman" w:cs="Times New Roman"/>
          <w:sz w:val="32"/>
        </w:rPr>
        <w:t>Banking</w:t>
      </w:r>
      <w:proofErr w:type="spell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API для доступа к финансовым данным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Персонализация финансовых услуг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Создание экосистем финансовых приложений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3. Искусственный интеллект и машинное обучение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Системы обнаружения мошенничества в реальном времени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Персональные финансовые ассистенты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Прогнозирование финансового поведения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4. Цифровые валюты центральных банков (CBDC)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Пилотные проекты в Китае, Швеции, ЕС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Потенциальное замещение наличных денег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Новые возможности для монетарной политики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Законодательное регулирование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Международный уровень: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Директива PSD2 в ЕС — регулирование платежных услуг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FATF рекомендации — борьба с отмыванием денег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PCI DSS стандарты — безопасность данных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Российское законодательство: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Федеральный закон №161-ФЗ "О национальной платежной системе"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Политика </w:t>
      </w:r>
      <w:proofErr w:type="spellStart"/>
      <w:r w:rsidRPr="00724BB9">
        <w:rPr>
          <w:rFonts w:ascii="Times New Roman" w:hAnsi="Times New Roman" w:cs="Times New Roman"/>
          <w:sz w:val="32"/>
        </w:rPr>
        <w:t>импортозамещения</w:t>
      </w:r>
      <w:proofErr w:type="spellEnd"/>
      <w:r w:rsidRPr="00724BB9">
        <w:rPr>
          <w:rFonts w:ascii="Times New Roman" w:hAnsi="Times New Roman" w:cs="Times New Roman"/>
          <w:sz w:val="32"/>
        </w:rPr>
        <w:t> — развитие системы МИР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Регулирование </w:t>
      </w:r>
      <w:proofErr w:type="spellStart"/>
      <w:r w:rsidRPr="00724BB9">
        <w:rPr>
          <w:rFonts w:ascii="Times New Roman" w:hAnsi="Times New Roman" w:cs="Times New Roman"/>
          <w:sz w:val="32"/>
        </w:rPr>
        <w:t>криптовалют</w:t>
      </w:r>
      <w:proofErr w:type="spellEnd"/>
      <w:r w:rsidRPr="00724BB9">
        <w:rPr>
          <w:rFonts w:ascii="Times New Roman" w:hAnsi="Times New Roman" w:cs="Times New Roman"/>
          <w:sz w:val="32"/>
        </w:rPr>
        <w:t> — закон о ЦФА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Социально-экономическое воздействие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1. Финансовая инклюзия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Доступ к финансовым услугам для населения удаленных регионов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Упрощение процедур для малого бизнеса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Снижение стоимости финансовых услуг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2. Трансформация розничной торговли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Развитие e-</w:t>
      </w:r>
      <w:proofErr w:type="spellStart"/>
      <w:r w:rsidRPr="00724BB9">
        <w:rPr>
          <w:rFonts w:ascii="Times New Roman" w:hAnsi="Times New Roman" w:cs="Times New Roman"/>
          <w:sz w:val="32"/>
        </w:rPr>
        <w:t>commerce</w:t>
      </w:r>
      <w:proofErr w:type="spell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Бесконтактные платежи в офлайн-магазинах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Персонализация предложений на основе платежных данных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3. Изменение потребительского поведения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Сокращение использования наличных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Увеличение частоты и уменьшение среднего чека 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Развитие культуры финансового планирования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Будущее электронных платежей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gramStart"/>
      <w:r w:rsidRPr="00724BB9">
        <w:rPr>
          <w:rFonts w:ascii="Times New Roman" w:hAnsi="Times New Roman" w:cs="Times New Roman"/>
          <w:sz w:val="32"/>
        </w:rPr>
        <w:t>Прогнозы на ближайшие 5-10 лет:</w:t>
      </w:r>
      <w:proofErr w:type="gramEnd"/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gramStart"/>
      <w:r w:rsidRPr="00724BB9">
        <w:rPr>
          <w:rFonts w:ascii="Times New Roman" w:hAnsi="Times New Roman" w:cs="Times New Roman"/>
          <w:sz w:val="32"/>
        </w:rPr>
        <w:t>Полная</w:t>
      </w:r>
      <w:proofErr w:type="gramEnd"/>
      <w:r w:rsidRPr="00724BB9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724BB9">
        <w:rPr>
          <w:rFonts w:ascii="Times New Roman" w:hAnsi="Times New Roman" w:cs="Times New Roman"/>
          <w:sz w:val="32"/>
        </w:rPr>
        <w:t>цифровизация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платежей — исчезновение наличных в развитых странах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Интероперабельность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систем — бесшовные платежи между разными платформами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Платежи через </w:t>
      </w:r>
      <w:proofErr w:type="spellStart"/>
      <w:r w:rsidRPr="00724BB9">
        <w:rPr>
          <w:rFonts w:ascii="Times New Roman" w:hAnsi="Times New Roman" w:cs="Times New Roman"/>
          <w:sz w:val="32"/>
        </w:rPr>
        <w:t>IoT</w:t>
      </w:r>
      <w:proofErr w:type="spellEnd"/>
      <w:r w:rsidRPr="00724BB9">
        <w:rPr>
          <w:rFonts w:ascii="Times New Roman" w:hAnsi="Times New Roman" w:cs="Times New Roman"/>
          <w:sz w:val="32"/>
        </w:rPr>
        <w:t>-устройства — автоматические транзакции между устройствами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Голосовые и жестовые платежи — новые интерфейсы взаимодействия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Децентрализованные финансы (</w:t>
      </w:r>
      <w:proofErr w:type="spellStart"/>
      <w:r w:rsidRPr="00724BB9">
        <w:rPr>
          <w:rFonts w:ascii="Times New Roman" w:hAnsi="Times New Roman" w:cs="Times New Roman"/>
          <w:sz w:val="32"/>
        </w:rPr>
        <w:t>DeFi</w:t>
      </w:r>
      <w:proofErr w:type="spellEnd"/>
      <w:r w:rsidRPr="00724BB9">
        <w:rPr>
          <w:rFonts w:ascii="Times New Roman" w:hAnsi="Times New Roman" w:cs="Times New Roman"/>
          <w:sz w:val="32"/>
        </w:rPr>
        <w:t>) — альтернатива традиционным финансовым системам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Заключение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Электронные платежные системы совершили революцию в финансовой сфере, превратившись из вспомогательного инструмента в основу современной экономики. Они обеспечивают скорость, безопасность и удобство проведения транзакций, способствуя развитию электронной коммерции, финансовой инклюзии и </w:t>
      </w:r>
      <w:proofErr w:type="spellStart"/>
      <w:r w:rsidRPr="00724BB9">
        <w:rPr>
          <w:rFonts w:ascii="Times New Roman" w:hAnsi="Times New Roman" w:cs="Times New Roman"/>
          <w:sz w:val="32"/>
        </w:rPr>
        <w:t>цифровизации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общества.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Однако развитие ЭПС сопровождается значительными вызовами: необходимостью обеспечения </w:t>
      </w:r>
      <w:proofErr w:type="spellStart"/>
      <w:r w:rsidRPr="00724BB9">
        <w:rPr>
          <w:rFonts w:ascii="Times New Roman" w:hAnsi="Times New Roman" w:cs="Times New Roman"/>
          <w:sz w:val="32"/>
        </w:rPr>
        <w:t>кибербезопасности</w:t>
      </w:r>
      <w:proofErr w:type="spellEnd"/>
      <w:r w:rsidRPr="00724BB9">
        <w:rPr>
          <w:rFonts w:ascii="Times New Roman" w:hAnsi="Times New Roman" w:cs="Times New Roman"/>
          <w:sz w:val="32"/>
        </w:rPr>
        <w:t>, регулирования новых форм платежей, защиты прав потребителей. Успешное преодоление этих вызовов требует совместных усилий регуляторов, финансовых институтов, технологических компаний и общества.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В перспективе электронные платежные системы будут продолжать эволюционировать, интегрируя новые технологии (искусственный интеллект, </w:t>
      </w:r>
      <w:proofErr w:type="spellStart"/>
      <w:r w:rsidRPr="00724BB9">
        <w:rPr>
          <w:rFonts w:ascii="Times New Roman" w:hAnsi="Times New Roman" w:cs="Times New Roman"/>
          <w:sz w:val="32"/>
        </w:rPr>
        <w:t>блокчейн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24BB9">
        <w:rPr>
          <w:rFonts w:ascii="Times New Roman" w:hAnsi="Times New Roman" w:cs="Times New Roman"/>
          <w:sz w:val="32"/>
        </w:rPr>
        <w:t>IoT</w:t>
      </w:r>
      <w:proofErr w:type="spellEnd"/>
      <w:r w:rsidRPr="00724BB9">
        <w:rPr>
          <w:rFonts w:ascii="Times New Roman" w:hAnsi="Times New Roman" w:cs="Times New Roman"/>
          <w:sz w:val="32"/>
        </w:rPr>
        <w:t>) и предлагая все более персонализированные и удобные решения. Их роль в мировой экономике будет только усиливаться, определяя будущее финансовых услуг и повседневных транзакций.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Список литературы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Кочергин Д.А. Электронные деньги. — М.: </w:t>
      </w:r>
      <w:proofErr w:type="spellStart"/>
      <w:r w:rsidRPr="00724BB9">
        <w:rPr>
          <w:rFonts w:ascii="Times New Roman" w:hAnsi="Times New Roman" w:cs="Times New Roman"/>
          <w:sz w:val="32"/>
        </w:rPr>
        <w:t>Маркет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ДС, 2018.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European Central Bank. (2020). Payments and financial integration in Europe.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Bank for International Settlements. (2019). Annual Economic Report.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gramStart"/>
      <w:r w:rsidRPr="00724BB9">
        <w:rPr>
          <w:rFonts w:ascii="Times New Roman" w:hAnsi="Times New Roman" w:cs="Times New Roman"/>
          <w:sz w:val="32"/>
        </w:rPr>
        <w:t>Генкин</w:t>
      </w:r>
      <w:proofErr w:type="gramEnd"/>
      <w:r w:rsidRPr="00724BB9">
        <w:rPr>
          <w:rFonts w:ascii="Times New Roman" w:hAnsi="Times New Roman" w:cs="Times New Roman"/>
          <w:sz w:val="32"/>
        </w:rPr>
        <w:t xml:space="preserve"> А.С., Десятников М.М. </w:t>
      </w:r>
      <w:proofErr w:type="spellStart"/>
      <w:r w:rsidRPr="00724BB9">
        <w:rPr>
          <w:rFonts w:ascii="Times New Roman" w:hAnsi="Times New Roman" w:cs="Times New Roman"/>
          <w:sz w:val="32"/>
        </w:rPr>
        <w:t>Блокчейн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. Как это работает и что ждет нас завтра. — М.: Альпина </w:t>
      </w:r>
      <w:proofErr w:type="spellStart"/>
      <w:r w:rsidRPr="00724BB9">
        <w:rPr>
          <w:rFonts w:ascii="Times New Roman" w:hAnsi="Times New Roman" w:cs="Times New Roman"/>
          <w:sz w:val="32"/>
        </w:rPr>
        <w:t>Паблишер</w:t>
      </w:r>
      <w:proofErr w:type="spellEnd"/>
      <w:r w:rsidRPr="00724BB9">
        <w:rPr>
          <w:rFonts w:ascii="Times New Roman" w:hAnsi="Times New Roman" w:cs="Times New Roman"/>
          <w:sz w:val="32"/>
        </w:rPr>
        <w:t>, 2018.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lastRenderedPageBreak/>
        <w:t>Федеральный закон от 27.06.2011 №161-ФЗ "О национальной платежной системе".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 xml:space="preserve">World Bank. (2021). Global </w:t>
      </w:r>
      <w:proofErr w:type="spellStart"/>
      <w:r w:rsidRPr="00724BB9">
        <w:rPr>
          <w:rFonts w:ascii="Times New Roman" w:hAnsi="Times New Roman" w:cs="Times New Roman"/>
          <w:sz w:val="32"/>
        </w:rPr>
        <w:t>Findex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Database.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McKinsey &amp; Company. (2022). Global Payments Report.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Visa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24BB9">
        <w:rPr>
          <w:rFonts w:ascii="Times New Roman" w:hAnsi="Times New Roman" w:cs="Times New Roman"/>
          <w:sz w:val="32"/>
        </w:rPr>
        <w:t>Mastercard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24BB9">
        <w:rPr>
          <w:rFonts w:ascii="Times New Roman" w:hAnsi="Times New Roman" w:cs="Times New Roman"/>
          <w:sz w:val="32"/>
        </w:rPr>
        <w:t>PayPal</w:t>
      </w:r>
      <w:proofErr w:type="spellEnd"/>
      <w:r w:rsidRPr="00724BB9">
        <w:rPr>
          <w:rFonts w:ascii="Times New Roman" w:hAnsi="Times New Roman" w:cs="Times New Roman"/>
          <w:sz w:val="32"/>
        </w:rPr>
        <w:t xml:space="preserve"> — официальные отчеты и статистика.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Центральный банк Российской Федерации. Отчеты о развитии платежных систем.</w:t>
      </w:r>
    </w:p>
    <w:p w:rsidR="00724BB9" w:rsidRPr="00724BB9" w:rsidRDefault="00724BB9" w:rsidP="00724BB9">
      <w:pPr>
        <w:rPr>
          <w:rFonts w:ascii="Times New Roman" w:hAnsi="Times New Roman" w:cs="Times New Roman"/>
          <w:sz w:val="32"/>
        </w:rPr>
      </w:pPr>
      <w:r w:rsidRPr="00724BB9">
        <w:rPr>
          <w:rFonts w:ascii="Times New Roman" w:hAnsi="Times New Roman" w:cs="Times New Roman"/>
          <w:sz w:val="32"/>
        </w:rPr>
        <w:t>Журналы: "Платежные и расчетные системы", "Банковские технологии".</w:t>
      </w:r>
    </w:p>
    <w:p w:rsidR="00A46161" w:rsidRDefault="00A46161"/>
    <w:p w:rsidR="00724BB9" w:rsidRDefault="00724BB9"/>
    <w:p w:rsidR="00724BB9" w:rsidRPr="00724BB9" w:rsidRDefault="00724BB9">
      <w:pPr>
        <w:rPr>
          <w:rFonts w:ascii="Times New Roman" w:hAnsi="Times New Roman" w:cs="Times New Roman"/>
          <w:sz w:val="44"/>
        </w:rPr>
      </w:pPr>
      <w:proofErr w:type="spellStart"/>
      <w:r w:rsidRPr="00724BB9">
        <w:rPr>
          <w:rFonts w:ascii="Times New Roman" w:hAnsi="Times New Roman" w:cs="Times New Roman"/>
          <w:sz w:val="32"/>
        </w:rPr>
        <w:t>вфвфыв</w:t>
      </w:r>
      <w:proofErr w:type="spellEnd"/>
    </w:p>
    <w:sectPr w:rsidR="00724BB9" w:rsidRPr="00724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53873"/>
    <w:multiLevelType w:val="multilevel"/>
    <w:tmpl w:val="9F1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D24F8"/>
    <w:multiLevelType w:val="multilevel"/>
    <w:tmpl w:val="119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44AC6"/>
    <w:multiLevelType w:val="multilevel"/>
    <w:tmpl w:val="B24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817D5"/>
    <w:multiLevelType w:val="multilevel"/>
    <w:tmpl w:val="135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21329"/>
    <w:multiLevelType w:val="multilevel"/>
    <w:tmpl w:val="A3F8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5C750B"/>
    <w:multiLevelType w:val="multilevel"/>
    <w:tmpl w:val="F388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60CAE"/>
    <w:multiLevelType w:val="multilevel"/>
    <w:tmpl w:val="43D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761CD"/>
    <w:multiLevelType w:val="multilevel"/>
    <w:tmpl w:val="748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0D6B0E"/>
    <w:multiLevelType w:val="multilevel"/>
    <w:tmpl w:val="9BE0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465A36"/>
    <w:multiLevelType w:val="multilevel"/>
    <w:tmpl w:val="183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DF03B7"/>
    <w:multiLevelType w:val="multilevel"/>
    <w:tmpl w:val="4D62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024DDD"/>
    <w:multiLevelType w:val="multilevel"/>
    <w:tmpl w:val="943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A32AA4"/>
    <w:multiLevelType w:val="multilevel"/>
    <w:tmpl w:val="2B5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752055"/>
    <w:multiLevelType w:val="multilevel"/>
    <w:tmpl w:val="4F9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AC44AA"/>
    <w:multiLevelType w:val="multilevel"/>
    <w:tmpl w:val="FE7E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CB6092"/>
    <w:multiLevelType w:val="multilevel"/>
    <w:tmpl w:val="30E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5475E8"/>
    <w:multiLevelType w:val="multilevel"/>
    <w:tmpl w:val="16FE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0C743E"/>
    <w:multiLevelType w:val="multilevel"/>
    <w:tmpl w:val="59EE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4834501"/>
    <w:multiLevelType w:val="multilevel"/>
    <w:tmpl w:val="F12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2F70E6"/>
    <w:multiLevelType w:val="multilevel"/>
    <w:tmpl w:val="0DD2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7212C5"/>
    <w:multiLevelType w:val="multilevel"/>
    <w:tmpl w:val="6F2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0765CD"/>
    <w:multiLevelType w:val="multilevel"/>
    <w:tmpl w:val="63F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284CD9"/>
    <w:multiLevelType w:val="multilevel"/>
    <w:tmpl w:val="D7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215C6A"/>
    <w:multiLevelType w:val="multilevel"/>
    <w:tmpl w:val="4E7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742F66"/>
    <w:multiLevelType w:val="multilevel"/>
    <w:tmpl w:val="3B6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DF5892"/>
    <w:multiLevelType w:val="multilevel"/>
    <w:tmpl w:val="3D3E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B3378C"/>
    <w:multiLevelType w:val="multilevel"/>
    <w:tmpl w:val="8DA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15"/>
  </w:num>
  <w:num w:numId="4">
    <w:abstractNumId w:val="19"/>
  </w:num>
  <w:num w:numId="5">
    <w:abstractNumId w:val="12"/>
  </w:num>
  <w:num w:numId="6">
    <w:abstractNumId w:val="20"/>
  </w:num>
  <w:num w:numId="7">
    <w:abstractNumId w:val="24"/>
  </w:num>
  <w:num w:numId="8">
    <w:abstractNumId w:val="1"/>
  </w:num>
  <w:num w:numId="9">
    <w:abstractNumId w:val="10"/>
  </w:num>
  <w:num w:numId="10">
    <w:abstractNumId w:val="14"/>
  </w:num>
  <w:num w:numId="11">
    <w:abstractNumId w:val="4"/>
  </w:num>
  <w:num w:numId="12">
    <w:abstractNumId w:val="17"/>
  </w:num>
  <w:num w:numId="13">
    <w:abstractNumId w:val="13"/>
  </w:num>
  <w:num w:numId="14">
    <w:abstractNumId w:val="3"/>
  </w:num>
  <w:num w:numId="15">
    <w:abstractNumId w:val="22"/>
  </w:num>
  <w:num w:numId="16">
    <w:abstractNumId w:val="18"/>
  </w:num>
  <w:num w:numId="17">
    <w:abstractNumId w:val="0"/>
  </w:num>
  <w:num w:numId="18">
    <w:abstractNumId w:val="6"/>
  </w:num>
  <w:num w:numId="19">
    <w:abstractNumId w:val="23"/>
  </w:num>
  <w:num w:numId="20">
    <w:abstractNumId w:val="16"/>
  </w:num>
  <w:num w:numId="21">
    <w:abstractNumId w:val="9"/>
  </w:num>
  <w:num w:numId="22">
    <w:abstractNumId w:val="7"/>
  </w:num>
  <w:num w:numId="23">
    <w:abstractNumId w:val="11"/>
  </w:num>
  <w:num w:numId="24">
    <w:abstractNumId w:val="26"/>
  </w:num>
  <w:num w:numId="25">
    <w:abstractNumId w:val="2"/>
  </w:num>
  <w:num w:numId="26">
    <w:abstractNumId w:val="8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FA7"/>
    <w:rsid w:val="005A4FA7"/>
    <w:rsid w:val="00724BB9"/>
    <w:rsid w:val="00A4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4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B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B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4B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24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24BB9"/>
    <w:rPr>
      <w:b/>
      <w:bCs/>
    </w:rPr>
  </w:style>
  <w:style w:type="character" w:customStyle="1" w:styleId="d813de27">
    <w:name w:val="d813de27"/>
    <w:basedOn w:val="a0"/>
    <w:rsid w:val="00724BB9"/>
  </w:style>
  <w:style w:type="paragraph" w:styleId="HTML">
    <w:name w:val="HTML Preformatted"/>
    <w:basedOn w:val="a"/>
    <w:link w:val="HTML0"/>
    <w:uiPriority w:val="99"/>
    <w:semiHidden/>
    <w:unhideWhenUsed/>
    <w:rsid w:val="00724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4BB9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4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B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B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4B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24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24BB9"/>
    <w:rPr>
      <w:b/>
      <w:bCs/>
    </w:rPr>
  </w:style>
  <w:style w:type="character" w:customStyle="1" w:styleId="d813de27">
    <w:name w:val="d813de27"/>
    <w:basedOn w:val="a0"/>
    <w:rsid w:val="00724BB9"/>
  </w:style>
  <w:style w:type="paragraph" w:styleId="HTML">
    <w:name w:val="HTML Preformatted"/>
    <w:basedOn w:val="a"/>
    <w:link w:val="HTML0"/>
    <w:uiPriority w:val="99"/>
    <w:semiHidden/>
    <w:unhideWhenUsed/>
    <w:rsid w:val="00724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4B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2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4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pixelmon</dc:creator>
  <cp:keywords/>
  <dc:description/>
  <cp:lastModifiedBy>pixelmon</cp:lastModifiedBy>
  <cp:revision>2</cp:revision>
  <dcterms:created xsi:type="dcterms:W3CDTF">2025-12-17T16:10:00Z</dcterms:created>
  <dcterms:modified xsi:type="dcterms:W3CDTF">2025-12-17T16:12:00Z</dcterms:modified>
</cp:coreProperties>
</file>