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 xml:space="preserve">Em 2007, a preocupação social com a qualidade educacional </w:t>
      </w:r>
      <w:r>
        <w:rPr>
          <w:rFonts w:ascii="Times" w:hAnsi="Times"/>
        </w:rPr>
        <w:t xml:space="preserve">promoveu </w:t>
      </w:r>
      <w:r>
        <w:rPr>
          <w:rFonts w:ascii="Times" w:hAnsi="Times"/>
        </w:rPr>
        <w:t xml:space="preserve">o Plano de Metas Compromisso Todos Pela Educação (BRASIL, 2007) e, posteriormente, pela criação do Plano de Ações Articuladas (PAR), fornecendo apoio técnico financeiro aos estados e municípios, que </w:t>
      </w:r>
      <w:r>
        <w:rPr>
          <w:rFonts w:ascii="Times" w:hAnsi="Times"/>
        </w:rPr>
        <w:t>por sua vez,</w:t>
      </w:r>
      <w:r>
        <w:rPr>
          <w:rFonts w:ascii="Times" w:hAnsi="Times"/>
        </w:rPr>
        <w:t xml:space="preserve"> ficaram responsáveis por diagnosticar os principais problemas e demandas educacionais das respectivas regiões. </w:t>
      </w:r>
      <w:r>
        <w:rPr>
          <w:rFonts w:ascii="Times" w:hAnsi="Times"/>
        </w:rPr>
        <w:t>Tais ações se materializam com os</w:t>
      </w:r>
      <w:r>
        <w:rPr>
          <w:rFonts w:ascii="Times" w:hAnsi="Times"/>
        </w:rPr>
        <w:t xml:space="preserve"> diálogos envolvendo a política de formação de professores para a Educação Profissional e Tecnológica – EPT, </w:t>
      </w:r>
      <w:r>
        <w:rPr>
          <w:rFonts w:ascii="Times" w:hAnsi="Times"/>
        </w:rPr>
        <w:t>que</w:t>
      </w:r>
      <w:r>
        <w:rPr>
          <w:rFonts w:ascii="Times" w:hAnsi="Times"/>
        </w:rPr>
        <w:t xml:space="preserve"> vêm cada vez mais ganhando espaço no contexto nacional, considerando as mudanças estruturais ocorridas no mundo do trabalho e nas proposições legais e políticas da Educação Profissional e Tecnológica. 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>U</w:t>
      </w:r>
      <w:r>
        <w:rPr>
          <w:rFonts w:ascii="Times" w:hAnsi="Times"/>
        </w:rPr>
        <w:t xml:space="preserve">m número significativo de professores que atuam na Educação Profissional e Tecnológica e na Educação Profissional Técnica de Nível Médio, especialmente, aqueles vinculados aos Cursos Técnicos de Nível Médio na Forma Integrada, apresentam-se ainda como leigos no que se refere à concretização teórica e prática dos pressupostos pedagógicos e metodológicos do Ensino Médio Integrado em suas instituições. </w:t>
      </w:r>
      <w:r>
        <w:rPr>
          <w:rFonts w:ascii="Times" w:hAnsi="Times"/>
        </w:rPr>
        <w:t>V</w:t>
      </w:r>
      <w:r>
        <w:rPr>
          <w:rFonts w:ascii="Times" w:hAnsi="Times"/>
        </w:rPr>
        <w:t>ários estudos tem apontado o ingresso de professores que apresentam diferentes níveis de formação e que ainda possuem limitações quanto aos atributos pedagógicos necessários para atuação na EPTNM e no Ensino Médio Integrado, considerando as especificidades dessa modalidade e forma de oferta.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 xml:space="preserve">No intuito de qualificar a ação desses professores </w:t>
      </w:r>
      <w:r>
        <w:rPr>
          <w:rFonts w:ascii="Times" w:hAnsi="Times"/>
        </w:rPr>
        <w:t>e consolidar o Ensino Médio Integrado no cotidiano de suas instituições</w:t>
      </w:r>
      <w:r>
        <w:rPr>
          <w:rFonts w:ascii="Times" w:hAnsi="Times"/>
        </w:rPr>
        <w:t xml:space="preserve">, torna-se necessário fomentar um processo de reflexão sobre a prática pedagógica. </w:t>
      </w:r>
      <w:r>
        <w:rPr>
          <w:rFonts w:ascii="Times" w:hAnsi="Times"/>
        </w:rPr>
        <w:t xml:space="preserve">De forma que estes precisam estar minimamente fundamentados e consubstanciados pelas proposições teóricas da real concepção de integração que o Ensino Médio Integrado nos apresenta </w:t>
      </w:r>
      <w:r>
        <w:rPr>
          <w:rFonts w:ascii="Times" w:hAnsi="Times"/>
        </w:rPr>
        <w:t xml:space="preserve">na Educação Profissional Técnica de Nível Médio. No caso específico da formação de professores, destaca-se a criação dos Fóruns Estaduais Permanentes de Apoio à Formação Docente e do Plano Nacional de Formação de Professores da Educação Básica – PARFOR, tendo como missão suprir as demandas de formação inicial e continuada dos docentes da rede pública, por meio de cursos oferecidos. 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>Ao analisar a</w:t>
      </w:r>
      <w:r>
        <w:rPr>
          <w:rFonts w:ascii="Times" w:hAnsi="Times"/>
        </w:rPr>
        <w:t xml:space="preserve">s características e os problemas da formação de professores no Brasil, constatou aspectos problemáticos relacionados à presença discreta dos conhecimentos sobre os sistemas educacionais e sobre os aspectos teóricos da área educacional, indicando uma provável fragilidade na preparação para o magistério. </w:t>
      </w:r>
      <w:r>
        <w:rPr>
          <w:rFonts w:ascii="Times" w:hAnsi="Times"/>
        </w:rPr>
        <w:t xml:space="preserve">Como uma </w:t>
      </w:r>
      <w:r>
        <w:rPr>
          <w:rFonts w:ascii="Times" w:hAnsi="Times"/>
        </w:rPr>
        <w:t xml:space="preserve">certa incoerência entre os projetos pedagógicos dos cursos e a estrutura das disciplinas (suas ementas), a ausência de saberes atrelados às tecnologias para o ensino, bem como destacou o fato de que não são explicitadas as relações necessárias entre as diferentes disciplinas, considerando-se seus respectivos objetivos. As necessidades formativas, nesse caso, tendem a ser ainda mais complexas, pois para desenvolver o ensino técnico são necessários profissionais de áreas variadas (Bacharéis e/ou Tecnólogos) que usualmente não cursam as licenciaturas tradicionais destinadas às disciplinas do Ensino Médio e do Ensino Fundamental. 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 xml:space="preserve">No domínio do Ensino Médio, particularmente, há a presença da Educação Profissional Técnica (EPT), pode ser oferecida das seguintes formas: </w:t>
      </w:r>
      <w:r>
        <w:rPr>
          <w:rFonts w:ascii="Times" w:hAnsi="Times"/>
        </w:rPr>
        <w:t>I</w:t>
      </w:r>
      <w:r>
        <w:rPr>
          <w:rFonts w:ascii="Times" w:hAnsi="Times"/>
        </w:rPr>
        <w:t xml:space="preserve">ntegrada, oferecida somente a quem já tenha concluído o ensino fundamental, sendo o curso planejado de modo a conduzir o aluno à habilitação profissional técnica de nível médio na mesma instituição de ensino; </w:t>
      </w:r>
      <w:r>
        <w:rPr>
          <w:rFonts w:ascii="Times" w:hAnsi="Times"/>
        </w:rPr>
        <w:t>C</w:t>
      </w:r>
      <w:r>
        <w:rPr>
          <w:rFonts w:ascii="Times" w:hAnsi="Times"/>
        </w:rPr>
        <w:t xml:space="preserve">oncomitante, oferecida somente a quem já tenha concluído o ensino fundamental ou esteja cursando o ensino médio, na qual a complementaridade entre a educação profissional técnica de nível médio e o ensino médio pressupõe a existência de matrículas distintas para cada curso, podendo ocorrer na mesma instituição </w:t>
      </w:r>
      <w:r>
        <w:rPr>
          <w:rFonts w:ascii="Times" w:hAnsi="Times"/>
        </w:rPr>
        <w:t>ou</w:t>
      </w:r>
      <w:r>
        <w:rPr>
          <w:rFonts w:ascii="Times" w:hAnsi="Times"/>
        </w:rPr>
        <w:t xml:space="preserve"> em instituições de ensino distintas; </w:t>
      </w:r>
      <w:r>
        <w:rPr>
          <w:rFonts w:ascii="Times" w:hAnsi="Times"/>
        </w:rPr>
        <w:t>S</w:t>
      </w:r>
      <w:r>
        <w:rPr>
          <w:rFonts w:ascii="Times" w:hAnsi="Times"/>
        </w:rPr>
        <w:t>ubsequente, oferecida somente a quem já tenha concluído o ensino médio.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 xml:space="preserve">De um modo geral, há componentes contextuais e sociológicos que tornam bastante variado o perfil acadêmico e de trabalho dos professores da EPT. Com relação à formação docente, os indicadores são bastante preocupantes, tendo em vista que, apesar de a maioria dos profissionais possuir curso superior (89,7%), é pequena a parcela que possui licenciatura (24,8%) ou algum tipo de formação pedagógica complementar à graduação (16,9%). Tal conjuntura enseja muitos questionamentos sobre o cumprimento de requisitos mínimos para a atuação no ensino técnico. 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>Tais interrogações ganham muita importância se considerarmos que os conhecimentos pedagógicos estiveram ausentes da grade disciplinar que formou grande parcela de docentes ligados a áreas essencialmente técnicas (Bacharelados em Metalurgia, Plásticos, Administração, Engenharias, etc.), que não possuem relação estreita com a docência, mesmo que seu percurso formativo tenha atingido níveis mais especializados de pós-graduação. Nesse sentido, a crítica à formação precária desses profissionais ocorre ao se pensar que a qualidade do ensino não pode estar dissociada dos conhecimentos práticos, científicos e pedagógicos, articulando-se o mundo do trabalho à experiência e à pesquisa.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 xml:space="preserve">Como abordado, a formação de docentes para atuar com EPT é técnica, contudo para ocupar as lacunas da falta de preparação pedagógica se faz necessário fomentar os conhecimentos específicos dos cursos de licenciatura, bem como </w:t>
      </w:r>
      <w:r>
        <w:rPr>
          <w:rFonts w:ascii="Times" w:hAnsi="Times"/>
        </w:rPr>
        <w:t>inserir novos cursos de formação de professor de áreas consideradas técnicas e com baixo índice de profissionais com as capacidades essenciais para atuar em salas de aula do Ensino Profissional e Tecnológico.</w:t>
      </w:r>
    </w:p>
    <w:p>
      <w:pPr>
        <w:pStyle w:val="Normal"/>
        <w:bidi w:val="0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LibreOffice/5.2.3.3$MacOSX_X86_64 LibreOffice_project/d54a8868f08a7b39642414cf2c8ef2f228f780cf</Application>
  <Pages>2</Pages>
  <Words>811</Words>
  <Characters>4802</Characters>
  <CharactersWithSpaces>5611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2019-02-06T17:01:00Z</dcterms:created>
  <dc:creator/>
  <dc:description/>
  <dc:language>pt-BR</dc:language>
  <cp:lastModifiedBy/>
  <dcterms:modified xsi:type="dcterms:W3CDTF">2019-02-06T20:01:02Z</dcterms:modified>
  <cp:revision>3</cp:revision>
  <dc:subject/>
  <dc:title/>
</cp:coreProperties>
</file>