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33" w:rsidRDefault="00850633" w:rsidP="00850633">
      <w:pPr>
        <w:pStyle w:val="a3"/>
        <w:ind w:firstLine="540"/>
        <w:rPr>
          <w:color w:val="000000"/>
        </w:rPr>
      </w:pPr>
      <w:r>
        <w:rPr>
          <w:color w:val="000000"/>
        </w:rPr>
        <w:t>ЛАБОРАТОРНАЯ РАБОТА № 1</w:t>
      </w:r>
    </w:p>
    <w:p w:rsidR="00850633" w:rsidRPr="00D61A61" w:rsidRDefault="00850633" w:rsidP="00850633">
      <w:pPr>
        <w:pStyle w:val="4"/>
        <w:jc w:val="center"/>
      </w:pPr>
      <w:r>
        <w:t xml:space="preserve">“ Законодательный уровень информационной </w:t>
      </w:r>
      <w:proofErr w:type="gramStart"/>
      <w:r>
        <w:t>безопасности ”</w:t>
      </w:r>
      <w:proofErr w:type="gramEnd"/>
    </w:p>
    <w:p w:rsidR="00850633" w:rsidRDefault="00850633" w:rsidP="00850633">
      <w:pPr>
        <w:pStyle w:val="1"/>
        <w:ind w:firstLine="540"/>
        <w:rPr>
          <w:color w:val="000000"/>
          <w:sz w:val="24"/>
        </w:rPr>
      </w:pPr>
      <w:r>
        <w:rPr>
          <w:color w:val="000000"/>
          <w:sz w:val="24"/>
        </w:rPr>
        <w:t>Цель работы:</w:t>
      </w:r>
    </w:p>
    <w:p w:rsidR="00850633" w:rsidRDefault="00850633" w:rsidP="00850633">
      <w:pPr>
        <w:ind w:firstLine="540"/>
        <w:jc w:val="center"/>
        <w:rPr>
          <w:color w:val="000000"/>
        </w:rPr>
      </w:pPr>
      <w:r>
        <w:rPr>
          <w:color w:val="000000"/>
        </w:rPr>
        <w:t>Изучить законодательный уровень информационной безопасности.</w:t>
      </w:r>
    </w:p>
    <w:p w:rsidR="00850633" w:rsidRDefault="00850633" w:rsidP="00850633">
      <w:pPr>
        <w:ind w:firstLine="540"/>
        <w:jc w:val="center"/>
        <w:rPr>
          <w:color w:val="000000"/>
        </w:rPr>
      </w:pPr>
    </w:p>
    <w:p w:rsidR="00850633" w:rsidRDefault="00850633" w:rsidP="00850633">
      <w:pPr>
        <w:ind w:firstLine="180"/>
        <w:jc w:val="center"/>
        <w:rPr>
          <w:color w:val="000000"/>
        </w:rPr>
      </w:pPr>
    </w:p>
    <w:p w:rsidR="00850633" w:rsidRDefault="00850633" w:rsidP="00850633">
      <w:pPr>
        <w:ind w:firstLine="540"/>
        <w:jc w:val="center"/>
        <w:rPr>
          <w:color w:val="000000"/>
        </w:rPr>
      </w:pPr>
      <w:r>
        <w:rPr>
          <w:b/>
          <w:bCs/>
          <w:color w:val="000000"/>
        </w:rPr>
        <w:t>1. Теоретическое введение</w:t>
      </w:r>
    </w:p>
    <w:p w:rsidR="00850633" w:rsidRDefault="00850633" w:rsidP="00850633">
      <w:pPr>
        <w:pStyle w:val="a5"/>
        <w:ind w:firstLine="54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1.1. Что такое законодательный уровень информационной </w:t>
      </w:r>
      <w:proofErr w:type="gramStart"/>
      <w:r>
        <w:rPr>
          <w:b/>
          <w:bCs/>
          <w:color w:val="000000"/>
          <w:szCs w:val="28"/>
        </w:rPr>
        <w:t>безопасности ?</w:t>
      </w:r>
      <w:proofErr w:type="gramEnd"/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деле обеспечения информационной безопасности успех может принести только комплексный подход. Мы уже указывали, что для защиты интересов субъектов информационных отношений необходимо сочетать меры следующих уровней:</w:t>
      </w:r>
    </w:p>
    <w:p w:rsidR="00850633" w:rsidRDefault="00850633" w:rsidP="00850633">
      <w:pPr>
        <w:pStyle w:val="a5"/>
        <w:numPr>
          <w:ilvl w:val="0"/>
          <w:numId w:val="1"/>
        </w:numPr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законодательного;</w:t>
      </w:r>
    </w:p>
    <w:p w:rsidR="00850633" w:rsidRDefault="00850633" w:rsidP="00850633">
      <w:pPr>
        <w:pStyle w:val="a5"/>
        <w:numPr>
          <w:ilvl w:val="0"/>
          <w:numId w:val="1"/>
        </w:numPr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административного (приказы и другие действия руководства организаций, связанных с защищаемыми информационными системами);</w:t>
      </w:r>
    </w:p>
    <w:p w:rsidR="00850633" w:rsidRDefault="00850633" w:rsidP="00850633">
      <w:pPr>
        <w:pStyle w:val="a5"/>
        <w:numPr>
          <w:ilvl w:val="0"/>
          <w:numId w:val="1"/>
        </w:numPr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процедурного (меры безопасности, ориентированные на людей);</w:t>
      </w:r>
    </w:p>
    <w:p w:rsidR="00850633" w:rsidRDefault="00850633" w:rsidP="00850633">
      <w:pPr>
        <w:pStyle w:val="a5"/>
        <w:numPr>
          <w:ilvl w:val="0"/>
          <w:numId w:val="1"/>
        </w:numPr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программно-технического.</w:t>
      </w:r>
    </w:p>
    <w:p w:rsidR="00850633" w:rsidRDefault="00850633" w:rsidP="00850633">
      <w:pPr>
        <w:pStyle w:val="a5"/>
        <w:jc w:val="both"/>
        <w:rPr>
          <w:color w:val="000000"/>
          <w:szCs w:val="28"/>
        </w:rPr>
      </w:pPr>
      <w:r>
        <w:rPr>
          <w:color w:val="000000"/>
          <w:szCs w:val="28"/>
        </w:rPr>
        <w:t>Законодательный уровень является важнейшим для обеспечения информационной безопасности. Большинство людей не совершают противоправных действий не потому, что это технически невозможно, а потому, что это осуждается и/или наказывается обществом, потому, что так поступать не принято.</w:t>
      </w:r>
    </w:p>
    <w:p w:rsidR="00850633" w:rsidRDefault="00850633" w:rsidP="00850633">
      <w:pPr>
        <w:pStyle w:val="a5"/>
        <w:jc w:val="both"/>
        <w:rPr>
          <w:color w:val="000000"/>
          <w:szCs w:val="28"/>
        </w:rPr>
      </w:pPr>
      <w:r>
        <w:rPr>
          <w:color w:val="000000"/>
          <w:szCs w:val="28"/>
        </w:rPr>
        <w:t>Мы будем различать на законодательном уровне две группы мер:</w:t>
      </w:r>
    </w:p>
    <w:p w:rsidR="00850633" w:rsidRDefault="00850633" w:rsidP="00850633">
      <w:pPr>
        <w:pStyle w:val="a5"/>
        <w:numPr>
          <w:ilvl w:val="0"/>
          <w:numId w:val="2"/>
        </w:numPr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меры, направленные на создание и поддержание в обществе негативного (в том числе с применением наказаний) отношения к нарушениям и нарушителям информационной безопасности (назовем их мерами ограничительной направленности);</w:t>
      </w:r>
    </w:p>
    <w:p w:rsidR="00850633" w:rsidRDefault="00850633" w:rsidP="00850633">
      <w:pPr>
        <w:pStyle w:val="a5"/>
        <w:numPr>
          <w:ilvl w:val="0"/>
          <w:numId w:val="2"/>
        </w:numPr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направляющие и координирующие меры, способствующие повышению образованности общества в области информационной безопасности, помогающие в разработке и распространении средств обеспечения информационной безопасности (меры созидательной направленности).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На практике обе группы мер важны в равной степени, но нам хотелось бы выделить аспект осознанного соблюдения норм и правил ИБ. Это важно для всех субъектов информационных отношений, поскольку рассчитывать только на защиту силами правоохранительных органов было бы наивно. Необходимо это и тем, в чьи обязанности входит наказывать нарушителей, поскольку обеспечить доказательность при расследовании и судебном разбирательстве компьютерных преступлений без специальной подготовки невозможно.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Самое важное (и, вероятно, самое трудное) на законодательном уровне - создать механизм, позволяющий согласовать процесс разработки законов с реалиями и прогрессом информационных технологий. Законы не могут опережать жизнь, но важно, чтобы отставание не было слишком большим, так как на практике, помимо прочих отрицательных моментов, это ведет к снижению информационной безопасности.</w:t>
      </w:r>
    </w:p>
    <w:p w:rsidR="00850633" w:rsidRDefault="00850633" w:rsidP="00850633">
      <w:pPr>
        <w:pStyle w:val="4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1.2. Обзор российского законодательства в области информационной безопасности</w:t>
      </w:r>
    </w:p>
    <w:p w:rsidR="00850633" w:rsidRDefault="00850633" w:rsidP="00850633">
      <w:pPr>
        <w:pStyle w:val="4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1.2.1. Правовые акты общего назначения, затрагивающие вопросы информационной безопасности</w:t>
      </w:r>
    </w:p>
    <w:p w:rsidR="00850633" w:rsidRDefault="00850633" w:rsidP="00850633">
      <w:pPr>
        <w:pStyle w:val="4"/>
        <w:ind w:firstLine="540"/>
        <w:jc w:val="both"/>
        <w:rPr>
          <w:b w:val="0"/>
          <w:bCs w:val="0"/>
          <w:color w:val="000000"/>
          <w:szCs w:val="28"/>
        </w:rPr>
      </w:pPr>
      <w:r>
        <w:rPr>
          <w:b w:val="0"/>
          <w:bCs w:val="0"/>
          <w:color w:val="000000"/>
          <w:szCs w:val="28"/>
        </w:rPr>
        <w:lastRenderedPageBreak/>
        <w:t>Основным законом Российской Федерации является Конституция, принятая 12 декабря 1993 года.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соответствии со статьей 24 Конституции,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41 гарантирует право на знание фактов и обстоятельств, создающих угрозу для жизни и здоровья людей, статья 42 - право на знание достоверной информации о состоянии окружающей среды.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принципе, право на информацию может реализовываться средствами бумажных технологий, но в современных условиях наиболее практичным и удобным для граждан является создание соответствующими законодательными, исполнительными и судебными органами информационных серверов и поддержание доступности и целостности представленных на них сведений, то есть обеспечение их (серверов) информационной безопасности.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23 Конституции гарантирует право на личную и семейную тайну, на тайну переписки, телефонных переговоров, почтовых, телеграфных и иных сообщений, статья 29 - право свободно искать, получать, передавать, производить и распространять информацию любым законным способом. Современная интерпретация этих положений включает обеспечение конфиденциальности данных, в том числе в процессе их передачи по компьютерным сетям, а также доступ к средствам защиты информации.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Гражданском кодексе Российской Федерации (в своем изложении мы опираемся на редакцию от 15 мая 2001 года) фигурируют такие понятия, как банковская, коммерческая и служебная тайна. Согласно статье 139, информация составляет служебную или коммерческую тайну в случае, когда информация имеет действительную или потенциальную коммерческую ценность в силу неизвестности ее третьим лицам, к ней нет свободного доступа на законном основании, и обладатель информации принимает меры к охране ее конфиденциальности. Это подразумевает, как минимум, компетентность в вопросах ИБ и наличие доступных (и законных) средств обеспечения конфиденциальности.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Весьма продвинутым в плане информационной безопасности является Уголовный кодекс Российской Федерации (редакция от 14 марта 2002 года). Глава 28 - "Преступления в сфере компьютерной информации" - содержит три статьи:</w:t>
      </w:r>
    </w:p>
    <w:p w:rsidR="00850633" w:rsidRDefault="00850633" w:rsidP="00850633">
      <w:pPr>
        <w:pStyle w:val="a5"/>
        <w:numPr>
          <w:ilvl w:val="0"/>
          <w:numId w:val="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272. Неправомерный доступ к компьютерной информации;</w:t>
      </w:r>
    </w:p>
    <w:p w:rsidR="00850633" w:rsidRDefault="00850633" w:rsidP="00850633">
      <w:pPr>
        <w:pStyle w:val="a5"/>
        <w:framePr w:hSpace="180" w:wrap="around" w:vAnchor="text" w:hAnchor="margin" w:y="226"/>
        <w:numPr>
          <w:ilvl w:val="0"/>
          <w:numId w:val="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273. Создание, использование и распространение вредоносных программ для ЭВМ;</w:t>
      </w:r>
    </w:p>
    <w:p w:rsidR="00850633" w:rsidRDefault="00850633" w:rsidP="00850633">
      <w:pPr>
        <w:pStyle w:val="a5"/>
        <w:framePr w:hSpace="180" w:wrap="around" w:vAnchor="text" w:hAnchor="margin" w:y="226"/>
        <w:numPr>
          <w:ilvl w:val="0"/>
          <w:numId w:val="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274. Нарушение правил эксплуатации ЭВМ, системы ЭВМ или их сети.</w:t>
      </w:r>
    </w:p>
    <w:p w:rsidR="00850633" w:rsidRDefault="00850633" w:rsidP="00850633">
      <w:pPr>
        <w:pStyle w:val="a5"/>
        <w:framePr w:hSpace="180" w:wrap="around" w:vAnchor="text" w:hAnchor="margin" w:y="226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Первая имеет дело с посягательствами на конфиденциальность, вторая - с вредоносным ПО, третья - с нарушениями доступности и целостности, повлекшими за собой уничтожение, блокирование или модификацию охраняемой законом информации ЭВМ. Включение в сферу действия УК РФ вопросов доступности информационных сервисов представляется нам очень своевременным.</w:t>
      </w:r>
    </w:p>
    <w:p w:rsidR="00850633" w:rsidRDefault="00850633" w:rsidP="00850633">
      <w:pPr>
        <w:pStyle w:val="a5"/>
        <w:framePr w:hSpace="180" w:wrap="around" w:vAnchor="text" w:hAnchor="margin" w:y="226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138 УК РФ, защищая конфиденциальность персональных данных, предусматривает наказание за нарушение тайны переписки, телефонных переговоров, почтовых, телеграфных или иных сообщений. Аналогичную роль для банковской и коммерческой тайны играет статья 183 УК РФ.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Интересы государства в плане обеспечения конфиденциальности информации нашли наиболее полное выражение в Законе "О государственной тайне"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(с изменениями и дополнениями от 6 октября 1997 года). В нем </w:t>
      </w:r>
      <w:proofErr w:type="spellStart"/>
      <w:r>
        <w:rPr>
          <w:color w:val="000000"/>
          <w:szCs w:val="28"/>
        </w:rPr>
        <w:t>гостайна</w:t>
      </w:r>
      <w:proofErr w:type="spellEnd"/>
      <w:r>
        <w:rPr>
          <w:color w:val="000000"/>
          <w:szCs w:val="28"/>
        </w:rPr>
        <w:t xml:space="preserve"> определена как 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Федерации. Там же дается определение средств защиты информации. Согласно данному Закону, это технические, криптографические, программные и другие средства, предназначенные для защиты сведений, составляющих государственную тайну.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Первая имеет дело с посягательствами на конфиденциальность, вторая - с вредоносным ПО, третья - с нарушениями доступности и целостности, повлекшими за собой уничтожение, блокирование или модификацию охраняемой законом информации ЭВМ. Включение в сферу действия УК РФ вопросов доступности информационных сервисов представляется нам очень своевременным.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138 УК РФ, защищая конфиденциальность персональных данных, предусматривает наказание за нарушение тайны переписки, телефонных переговоров, почтовых, телеграфных или иных сообщений. Аналогичную роль для банковской и коммерческой тайны играет статья 183 УК РФ.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Интересы государства в плане обеспечения конфиденциальности информации нашли наиболее полное выражение в Законе "О государственной тайне</w:t>
      </w:r>
      <w:r>
        <w:rPr>
          <w:b/>
          <w:bCs/>
          <w:color w:val="000000"/>
          <w:szCs w:val="28"/>
        </w:rPr>
        <w:t xml:space="preserve">" </w:t>
      </w:r>
      <w:r>
        <w:rPr>
          <w:color w:val="000000"/>
          <w:szCs w:val="28"/>
        </w:rPr>
        <w:t xml:space="preserve">(с изменениями и дополнениями от 6 октября 1997 года). В нем </w:t>
      </w:r>
      <w:proofErr w:type="spellStart"/>
      <w:r>
        <w:rPr>
          <w:color w:val="000000"/>
          <w:szCs w:val="28"/>
        </w:rPr>
        <w:t>гостайна</w:t>
      </w:r>
      <w:proofErr w:type="spellEnd"/>
      <w:r>
        <w:rPr>
          <w:color w:val="000000"/>
          <w:szCs w:val="28"/>
        </w:rPr>
        <w:t xml:space="preserve"> определена как 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Федерации. Там же дается определение средств защиты информации. Согласно данному Закону, это технические, криптографические, программные и другие средства, предназначенные для защиты сведений, составляющих государственную тайну; средства, в которых они реализованы, а также средства контроля эффективности защиты информации. Подчеркнем важность последней части определения.</w:t>
      </w:r>
    </w:p>
    <w:p w:rsidR="00850633" w:rsidRDefault="00850633" w:rsidP="00850633">
      <w:pPr>
        <w:pStyle w:val="4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1.2.2. Закон "Об информации, информатизации и защите информации"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Основополагающим среди российских законов, посвященных вопросам информационной безопасности, следует считать закон "Об информации, информатизации и защите информации" от 20 февраля 1995 года номер 24-ФЗ (принят Государственной Думой 25 января 1995 года). В нем даются основные определения и намечаются направления развития законодательства в данной области.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Процитируем некоторые из этих определений: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информация - сведения о лицах, предметах, фактах, событиях, явлениях и процессах независимо от формы их представления;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документированная информация (документ) - зафиксированная на материальном носителе информация с реквизитами, позволяющими ее идентифицировать;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информационные процессы - процессы сбора, обработки, накопления, хранения, поиска и распространения информации;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информационная система - организационно упорядоченная совокупность документов (массивов документов) и информационных технологий, в том числе с использованием средств вычислительной техники и связи, реализующих информационные процессы;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информационные ресурсы - отдельные документы и отдельные массивы документов, документы и массивы документов в информационных системах (библиотеках, архивах, фондах, банках данных, других информационных системах);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информация о гражданах (персональные данные) - сведения о фактах, событиях и обстоятельствах жизни гражданина, позволяющие идентифицировать его личность;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конфиденциальная информация - документированная информация, доступ к которой ограничивается в соответствии с законодательством Российской Федерации;</w:t>
      </w:r>
    </w:p>
    <w:p w:rsidR="00850633" w:rsidRDefault="00850633" w:rsidP="00850633">
      <w:pPr>
        <w:pStyle w:val="a5"/>
        <w:numPr>
          <w:ilvl w:val="0"/>
          <w:numId w:val="4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(потребитель) информации - субъект, обращающийся к информационной системе или посреднику за получением необходимой ему информации и пользующийся ею.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Мы, разумеется, не будем обсуждать качество данных в Законе определений. Обратим лишь внимание на гибкость определения конфиденциальной информации, которая не сводится к сведениям, составляющим государственную тайну, а также на понятие персональных данных, закладывающее основу защиты последних.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Закон выделяет следующие цели защиты информации:</w:t>
      </w:r>
    </w:p>
    <w:p w:rsidR="00850633" w:rsidRDefault="00850633" w:rsidP="00850633">
      <w:pPr>
        <w:pStyle w:val="a5"/>
        <w:numPr>
          <w:ilvl w:val="0"/>
          <w:numId w:val="5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предотвращение утечки, хищения, утраты, искажения, подделки информации;</w:t>
      </w:r>
    </w:p>
    <w:p w:rsidR="00850633" w:rsidRDefault="00850633" w:rsidP="00850633">
      <w:pPr>
        <w:pStyle w:val="a5"/>
        <w:numPr>
          <w:ilvl w:val="0"/>
          <w:numId w:val="5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предотвращение угроз безопасности личности, общества, государства;</w:t>
      </w:r>
    </w:p>
    <w:p w:rsidR="00850633" w:rsidRDefault="00850633" w:rsidP="00850633">
      <w:pPr>
        <w:pStyle w:val="a5"/>
        <w:numPr>
          <w:ilvl w:val="0"/>
          <w:numId w:val="5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предотвращение несанкционированных действий по уничтожению, модификации, искажению, копированию, блокированию информации;</w:t>
      </w:r>
    </w:p>
    <w:p w:rsidR="00850633" w:rsidRDefault="00850633" w:rsidP="00850633">
      <w:pPr>
        <w:pStyle w:val="a5"/>
        <w:numPr>
          <w:ilvl w:val="0"/>
          <w:numId w:val="5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предотвращение других форм незаконного вмешательства в информационные ресурсы и информационные системы, обеспечение правового режима документированной информации как объекта собственности;</w:t>
      </w:r>
    </w:p>
    <w:p w:rsidR="00850633" w:rsidRDefault="00850633" w:rsidP="00850633">
      <w:pPr>
        <w:pStyle w:val="a5"/>
        <w:numPr>
          <w:ilvl w:val="0"/>
          <w:numId w:val="5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защита конституционных прав граждан на сохранение личной тайны и конфиденциальности персональных данных, имеющихся в информационных системах;</w:t>
      </w:r>
    </w:p>
    <w:p w:rsidR="00850633" w:rsidRDefault="00850633" w:rsidP="00850633">
      <w:pPr>
        <w:pStyle w:val="a5"/>
        <w:numPr>
          <w:ilvl w:val="0"/>
          <w:numId w:val="5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сохранение государственной тайны, конфиденциальности документированной информации в соответствии с законодательством;</w:t>
      </w:r>
    </w:p>
    <w:p w:rsidR="00850633" w:rsidRDefault="00850633" w:rsidP="00850633">
      <w:pPr>
        <w:pStyle w:val="a5"/>
        <w:numPr>
          <w:ilvl w:val="0"/>
          <w:numId w:val="5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обеспечение прав субъектов в информационных процессах и при разработке, производстве и применении информационных систем, технологий и средств их обеспечения.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Отметим, что Закон на первое место ставит сохранение конфиденциальности информации. Целостность представлена также достаточно полно, хотя и на втором месте. О доступности ("предотвращение несанкционированных действий по ... блокированию информации") сказано довольно мало.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Продолжим цитирование: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"Защите подлежит любая документированная информация, неправомерное обращение с которой может нанести ущерб ее собственнику, владельцу, пользователю и иному лицу".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По сути, это положение констатирует, что защита информации направлена на обеспечение интересов субъектов информационных отношений.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Далее. "Режим защиты информации устанавливается:</w:t>
      </w:r>
    </w:p>
    <w:p w:rsidR="00850633" w:rsidRDefault="00850633" w:rsidP="00850633">
      <w:pPr>
        <w:pStyle w:val="a5"/>
        <w:numPr>
          <w:ilvl w:val="0"/>
          <w:numId w:val="6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отношении сведений, отнесенных к государственной тайне, - уполномоченными органами на основании Закона Российской Федерации "О государственной тайне";</w:t>
      </w:r>
    </w:p>
    <w:p w:rsidR="00850633" w:rsidRDefault="00850633" w:rsidP="00850633">
      <w:pPr>
        <w:pStyle w:val="a5"/>
        <w:numPr>
          <w:ilvl w:val="0"/>
          <w:numId w:val="6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отношении конфиденциальной документированной информации - собственником информационных ресурсов или уполномоченным лицом на основании настоящего Федерального закона;</w:t>
      </w:r>
    </w:p>
    <w:p w:rsidR="00850633" w:rsidRDefault="00850633" w:rsidP="00850633">
      <w:pPr>
        <w:pStyle w:val="a5"/>
        <w:numPr>
          <w:ilvl w:val="0"/>
          <w:numId w:val="6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в отношении персональных данных - федеральным законом."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Здесь явно выделены три вида защищаемой информации, ко второму из которых принадлежит, в частности, коммерческая информация. Поскольку защите подлежит только документированная информация, необходимым условием является фиксация коммерческой информации на материальном носителе и снабжение ее реквизитами. Отметим, что в данном месте Закона речь идет только о конфиденциальности; остальные аспекты ИБ забыты.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Обратим внимание, что защиту государственной тайны и персональных данных берет на себя государство; за другую конфиденциальную информацию отвечают ее собственники.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Как же защищать информацию? В качестве основного закон предлагает для этой цели мощные универсальные средства: лицензирование и сертификацию. Процитируем статью 19.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Информационные системы, базы и банки данных, предназначенные для информационного обслуживания граждан и организаций, подлежат сертификации в порядке, установленном Законом Российской Федерации "О сертификации продукции и услуг".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Информационные системы органов государственной власти Российской Федерации и органов государственной власти субъектов Российской Федерации, других государственных органов, организаций, которые обрабатывают документированную информацию с ограниченным доступом, а также средства защиты этих систем подлежат обязательной сертификации. Порядок сертификации определяется законодательством Российской Федерации.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Организации, выполняющие работы в области проектирования, производства средств защиты информации и обработки персональных данных, получают лицензии на этот вид деятельности. Порядок лицензирования определяется законодательством Российской Федерации.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Интересы потребителя информации при использовании импортной продукции в информационных системах защищаются таможенными органами Российской Федерации на основе международной системы сертификации.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Здесь трудно удержаться от риторического вопроса: а есть ли в России информационные системы без импортной продукции? Получается, что на защите интересов потребителей стоит в данном случае только таможня...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 еще несколько пунктов, теперь из статьи 22: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Владелец документов, массива документов, информационных систем обеспечивает уровень защиты информации в соответствии с законодательством Российской Федерации.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Риск, связанный с использованием несертифицированных информационных систем и средств их обеспечения, лежит на собственнике (владельце) этих систем и средств. Риск, связанный с использованием информации, полученной из несертифицированной системы, лежит на потребителе информации.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Собственник документов, массива документов, информационных систем может обращаться в организации, осуществляющие сертификацию средств защиты информационных систем и информационных ресурсов, для проведения анализа достаточности мер защиты его ресурсов и систем и получения консультаций.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Владелец документов, массива документов, информационных систем обязан оповещать собственника информационных ресурсов и (или) информационных систем о всех фактах нарушения режима защиты информации.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Из пункта 5 следует, что должны обнаруживаться все (успешные) атаки на ИС. Вспомним в этой связи один из результатов опроса (см. лекцию 1): около трети респондентов-американцев не знали, были ли взломаны их ИС за последние 12 месяцев. По нашему законодательству их можно было бы привлечь к ответственности...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Далее, статья 23 "Защита прав субъектов в сфере информационных процессов и информатизации" содержит следующий пункт: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Защита прав субъектов в указанной сфере осуществляется судом, арбитражным судом, третейским судом с учетом специфики правонарушений и нанесенного ущерба. Очень важными являются пункты статьи 5, касающиеся юридической силы электронного документа и электронной цифровой подписи: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Юридическая сила документа, хранимого, обрабатываемого и передаваемого с помощью автоматизированных информационных и телекоммуникационных систем, может подтверждаться электронной цифровой подписью.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Юридическая сила электронной цифровой подписи признается при наличии в автоматизированной информационной системе программно-технических средств, обеспечивающих идентификацию подписи, и соблюдении установленного режима их использования.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Право удостоверять идентичность электронной цифровой подписи осуществляется на основании лицензии. Порядок выдачи лицензий определяется законодательством Российской Федерации.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Таким образом, Закон предлагает действенное средство контроля целостности и решения проблемы "</w:t>
      </w:r>
      <w:proofErr w:type="spellStart"/>
      <w:r>
        <w:rPr>
          <w:color w:val="000000"/>
          <w:szCs w:val="28"/>
        </w:rPr>
        <w:t>неотказуемости</w:t>
      </w:r>
      <w:proofErr w:type="spellEnd"/>
      <w:r>
        <w:rPr>
          <w:color w:val="000000"/>
          <w:szCs w:val="28"/>
        </w:rPr>
        <w:t>" (невозможности отказаться от собственной подписи).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Таковы важнейшие, на наш взгляд, положения Закона "Об информации, информатизации и защите информации". На следующей странице будут рассмотрены другие законы РФ в области информационной безопасности.</w:t>
      </w:r>
    </w:p>
    <w:p w:rsidR="00850633" w:rsidRDefault="00850633" w:rsidP="00850633">
      <w:pPr>
        <w:pStyle w:val="4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1.2.3. Другие законы и нормативные акты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Следуя логике Закона "Об информации, информатизации и защите информации", мы продолжим наш обзор Законом "О лицензировании отдельных видов деятельности" от 8 августа 2001 года номер 128-ФЗ (Принят Государственной Думой 13 июля 2001 года). Начнем с основных определений.</w:t>
      </w:r>
    </w:p>
    <w:p w:rsidR="00850633" w:rsidRDefault="00850633" w:rsidP="00850633">
      <w:pPr>
        <w:pStyle w:val="a5"/>
        <w:numPr>
          <w:ilvl w:val="0"/>
          <w:numId w:val="7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"</w:t>
      </w:r>
      <w:r>
        <w:rPr>
          <w:b/>
          <w:bCs/>
          <w:color w:val="000000"/>
          <w:szCs w:val="28"/>
        </w:rPr>
        <w:t>Лицензия</w:t>
      </w:r>
      <w:r>
        <w:rPr>
          <w:color w:val="000000"/>
          <w:szCs w:val="28"/>
        </w:rPr>
        <w:t xml:space="preserve"> - специальное разрешение на осуществление конкретного вида деятельности при обязательном соблюдении лицензионных требований и условий, выданное лицензирующим органом юридическому лицу или индивидуальному предпринимателю.</w:t>
      </w:r>
    </w:p>
    <w:p w:rsidR="00850633" w:rsidRDefault="00850633" w:rsidP="00850633">
      <w:pPr>
        <w:numPr>
          <w:ilvl w:val="0"/>
          <w:numId w:val="7"/>
        </w:numPr>
        <w:spacing w:beforeAutospacing="1" w:afterAutospacing="1"/>
        <w:ind w:left="0" w:firstLine="540"/>
        <w:jc w:val="both"/>
        <w:rPr>
          <w:color w:val="000000"/>
          <w:szCs w:val="28"/>
        </w:rPr>
      </w:pPr>
    </w:p>
    <w:p w:rsidR="00850633" w:rsidRDefault="00850633" w:rsidP="00850633">
      <w:pPr>
        <w:pStyle w:val="a5"/>
        <w:numPr>
          <w:ilvl w:val="0"/>
          <w:numId w:val="7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Лицензируемый вид деятельности</w:t>
      </w:r>
      <w:r>
        <w:rPr>
          <w:color w:val="000000"/>
          <w:szCs w:val="28"/>
        </w:rPr>
        <w:t xml:space="preserve"> - вид деятельности, на осуществление которого на территории Российской Федерации требуется получение лицензии в соответствии с настоящим Федеральным законом.</w:t>
      </w:r>
    </w:p>
    <w:p w:rsidR="00850633" w:rsidRDefault="00850633" w:rsidP="00850633">
      <w:pPr>
        <w:numPr>
          <w:ilvl w:val="0"/>
          <w:numId w:val="7"/>
        </w:numPr>
        <w:spacing w:beforeAutospacing="1" w:afterAutospacing="1"/>
        <w:ind w:left="0" w:firstLine="540"/>
        <w:jc w:val="both"/>
        <w:rPr>
          <w:color w:val="000000"/>
          <w:szCs w:val="28"/>
        </w:rPr>
      </w:pPr>
    </w:p>
    <w:p w:rsidR="00850633" w:rsidRDefault="00850633" w:rsidP="00850633">
      <w:pPr>
        <w:pStyle w:val="a5"/>
        <w:numPr>
          <w:ilvl w:val="0"/>
          <w:numId w:val="7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Лицензирование</w:t>
      </w:r>
      <w:r>
        <w:rPr>
          <w:color w:val="000000"/>
          <w:szCs w:val="28"/>
        </w:rPr>
        <w:t xml:space="preserve"> - мероприятия, связанные с предоставлением лицензий, переоформлением документов, подтверждающих наличие лицензий, приостановлением и возобновлением действия лицензий, аннулированием лицензий и контролем лицензирующих органов за соблюдением лицензиатами при осуществлении лицензируемых видов деятельности соответствующих лицензионных требований и условий.</w:t>
      </w:r>
    </w:p>
    <w:p w:rsidR="00850633" w:rsidRDefault="00850633" w:rsidP="00850633">
      <w:pPr>
        <w:numPr>
          <w:ilvl w:val="0"/>
          <w:numId w:val="7"/>
        </w:numPr>
        <w:spacing w:beforeAutospacing="1" w:afterAutospacing="1"/>
        <w:ind w:left="0" w:firstLine="540"/>
        <w:jc w:val="both"/>
        <w:rPr>
          <w:color w:val="000000"/>
          <w:szCs w:val="28"/>
        </w:rPr>
      </w:pPr>
    </w:p>
    <w:p w:rsidR="00850633" w:rsidRDefault="00850633" w:rsidP="00850633">
      <w:pPr>
        <w:pStyle w:val="a5"/>
        <w:numPr>
          <w:ilvl w:val="0"/>
          <w:numId w:val="7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Лицензирующие органы</w:t>
      </w:r>
      <w:r>
        <w:rPr>
          <w:color w:val="000000"/>
          <w:szCs w:val="28"/>
        </w:rPr>
        <w:t xml:space="preserve"> - федеральные органы исполнительной власти, органы исполнительной власти субъектов Российской Федерации, осуществляющие лицензирование в соответствии с настоящим Федеральным законом.</w:t>
      </w:r>
    </w:p>
    <w:p w:rsidR="00850633" w:rsidRDefault="00850633" w:rsidP="00850633">
      <w:pPr>
        <w:numPr>
          <w:ilvl w:val="0"/>
          <w:numId w:val="7"/>
        </w:numPr>
        <w:spacing w:beforeAutospacing="1" w:afterAutospacing="1"/>
        <w:ind w:left="0" w:firstLine="540"/>
        <w:jc w:val="both"/>
        <w:rPr>
          <w:color w:val="000000"/>
          <w:szCs w:val="28"/>
        </w:rPr>
      </w:pPr>
    </w:p>
    <w:p w:rsidR="00850633" w:rsidRDefault="00850633" w:rsidP="00850633">
      <w:pPr>
        <w:pStyle w:val="a5"/>
        <w:numPr>
          <w:ilvl w:val="0"/>
          <w:numId w:val="7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Лицензиат</w:t>
      </w:r>
      <w:r>
        <w:rPr>
          <w:color w:val="000000"/>
          <w:szCs w:val="28"/>
        </w:rPr>
        <w:t xml:space="preserve"> - юридическое лицо или индивидуальный предприниматель, имеющие лицензию на осуществление конкретного вида деятельности."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17 Закона устанавливает перечень видов деятельности, на осуществление которых требуются лицензии. Нас будут интересовать следующие виды: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распространение шифровальных (криптографических) средств;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техническое обслуживание шифровальных (криптографических) средств;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предоставление услуг в области шифрования информации;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разработка и производство шифровальных (криптографических) средств, защищенных с использованием шифровальных (криптографических) средств информационных систем, телекоммуникационных систем;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выдача сертификатов ключей электронных цифровых подписей, регистрация владельцев электронных цифровых подписей, оказание услуг, связанных с использованием электронных цифровых подписей и подтверждением подлинности электронных цифровых подписей;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выявление электронных устройств, предназначенных для негласного получения информации, в помещениях и технических средствах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разработка и (или) производство средств защиты конфиденциальной информации;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техническая защита конфиденциальной информации;</w:t>
      </w:r>
    </w:p>
    <w:p w:rsidR="00850633" w:rsidRDefault="00850633" w:rsidP="00850633">
      <w:pPr>
        <w:pStyle w:val="a5"/>
        <w:numPr>
          <w:ilvl w:val="0"/>
          <w:numId w:val="8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разработка, производство, реализация и приобретение в целях продажи специальных технических средств, предназначенных для негласного получения информации, индивидуальными предпринимателями и юридическими лицами, осуществляющими предпринимательскую деятельность.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Необходимо учитывать, что, согласно статье 1, действие данного Закона не распространяется на следующие виды деятельности:</w:t>
      </w:r>
    </w:p>
    <w:p w:rsidR="00850633" w:rsidRDefault="00850633" w:rsidP="00850633">
      <w:pPr>
        <w:pStyle w:val="a5"/>
        <w:numPr>
          <w:ilvl w:val="0"/>
          <w:numId w:val="9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деятельность, связанная с защитой государственной тайны;</w:t>
      </w:r>
    </w:p>
    <w:p w:rsidR="00850633" w:rsidRDefault="00850633" w:rsidP="00850633">
      <w:pPr>
        <w:pStyle w:val="a5"/>
        <w:numPr>
          <w:ilvl w:val="0"/>
          <w:numId w:val="9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деятельность в области связи;</w:t>
      </w:r>
    </w:p>
    <w:p w:rsidR="00850633" w:rsidRDefault="00850633" w:rsidP="00850633">
      <w:pPr>
        <w:pStyle w:val="a5"/>
        <w:numPr>
          <w:ilvl w:val="0"/>
          <w:numId w:val="9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образовательная деятельность.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Подчеркнем в этой связи, что данный Закон не препятствует организации Интернет-Университетом учебных курсов по информационной безопасности (не требует получения специальной лицензии; ранее подобная лицензия была необходима). В свою очередь, Федеральный Закон "Об образовании" не содержит каких-либо специальных положений, касающихся образовательной деятельности в области ИБ.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Основными лицензирующими органами в области защиты информации являются Федеральное агентство правительственной связи и информации (ФАПСИ) и </w:t>
      </w:r>
      <w:proofErr w:type="spellStart"/>
      <w:r>
        <w:rPr>
          <w:color w:val="000000"/>
          <w:szCs w:val="28"/>
        </w:rPr>
        <w:t>Гостехкомиссия</w:t>
      </w:r>
      <w:proofErr w:type="spellEnd"/>
      <w:r>
        <w:rPr>
          <w:color w:val="000000"/>
          <w:szCs w:val="28"/>
        </w:rPr>
        <w:t xml:space="preserve"> России. ФАПСИ ведает всем, что связано с криптографией, </w:t>
      </w:r>
      <w:proofErr w:type="spellStart"/>
      <w:r>
        <w:rPr>
          <w:color w:val="000000"/>
          <w:szCs w:val="28"/>
        </w:rPr>
        <w:t>Гостехкомиссия</w:t>
      </w:r>
      <w:proofErr w:type="spellEnd"/>
      <w:r>
        <w:rPr>
          <w:color w:val="000000"/>
          <w:szCs w:val="28"/>
        </w:rPr>
        <w:t xml:space="preserve"> лицензирует деятельность по защите конфиденциальной информации. Эти же организации возглавляют работы по сертификации средств соответствующей направленности. Кроме того, ввоз и вывоз средств криптографической защиты информации (шифровальной техники) и нормативно-технической документации к ней может осуществляться исключительно на основании лицензии Министерства внешних экономических связей Российской Федерации, выдаваемой на основании решения ФАПСИ. Все эти вопросы регламентированы соответствующими указами Президента и постановлениями Правительства РФ, которые мы здесь перечислять не будем.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В эпоху глобальных коммуникаций важную роль играет Закон "Об участии в международном информационном обмене" от 4 июля 1996 года номер 85-ФЗ (принят Государственной Думой 5 июня 1996 года). В нем, как и в Законе "Об информации...", основным защитным средством являются лицензии и сертификаты. Процитируем несколько пунктов из статьи 9.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Защита конфиденциальной информации государством распространяется только на ту деятельность по международному информационному обмену, которую осуществляют физические и юридические лица, обладающие лицензией на работу с конфиденциальной информацией и использующие сертифицированные средства международного информационного обмена.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Выдача сертификатов и лицензий возлагается на Комитет при Президенте Российской Федерации по политике информатизации, Государственную техническую комиссию при Президенте Российской Федерации, Федеральное агентство правительственной связи и информации при Президенте Российской Федерации. Порядок выдачи сертификатов и лицензий устанавливается Правительством Российской Федерации.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При обнаружении нештатных режимов функционирования средств международного информационного обмена, то есть возникновения ошибочных команд, а также команд, вызванных несанкционированными действиями обслуживающего персонала или иных лиц, либо ложной информацией собственник или владелец этих средств должен своевременно сообщить об этом в органы контроля за осуществлением международного информационного обмена и собственнику или владельцу взаимодействующих средств международного информационного обмена, в противном случае он несет ответственность за причиненный ущерб.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При желании здесь можно усмотреть обязательность выявления нарушителя информационной безопасности - положение, вне всяких сомнений, очень важное и прогрессивное.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Еще одна цитата - теперь из статьи 17 того же Закона.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Статья 17: "Сертификация информационных продуктов, информационных услуг, средств международного информационного обмена.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При ввозе информационных продуктов, информационных услуг в Российскую Федерацию импортер представляет сертификат, гарантирующий соответствие данных продуктов и услуг требованиям договора. В случае невозможности сертификации ввозимых на территорию Российской Федерации информационных продуктов, информационных услуг ответственность за использование данных продуктов и услуг лежит на импортере.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Средства международного информационного обмена, которые обрабатывают документированную информацию с ограниченным доступом, а также средства защиты этих средств подлежат обязательной сертификации.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Сертификация сетей связи производится в порядке, определяемом Федеральным законом "О связи"."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Читая пункт 2, трудно удержаться от вопроса: "А нужно ли сертифицировать средства защиты средств защиты этих средств?" Ответ, конечно, положительный...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10 января 2002 года Президентом был подписан очень важный закон "Об электронной цифровой подписи" номер 1-ФЗ (принят Государственной Думой 13 декабря 2001 года), развивающий и конкретизирующий приведенные выше положения закона "Об информации...". Его роль поясняется в статье 1.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Целью настоящего Федерального закона является обеспечение правовых условий использования электронной цифровой подписи в электронных документах, при соблюдении которых электронная цифровая подпись в электронном документе признается равнозначной собственноручной подписи в документе на бумажном носителе.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Действие настоящего Федерального закона распространяется на отношения, возникающие при совершении гражданско-правовых сделок и в других предусмотренных законодательством Российской Федерации случаях. Действие настоящего Федерального закона не распространяется на отношения, возникающие при использовании иных аналогов собственноручной подписи.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Закон вводит следующие основные понятия: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Электронный документ</w:t>
      </w:r>
      <w:r>
        <w:rPr>
          <w:color w:val="000000"/>
          <w:szCs w:val="28"/>
        </w:rPr>
        <w:t xml:space="preserve"> - документ, в котором информация представлена в электронно-цифровой форме.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Электронная цифровая подпись</w:t>
      </w:r>
      <w:r>
        <w:rPr>
          <w:color w:val="000000"/>
          <w:szCs w:val="28"/>
        </w:rPr>
        <w:t xml:space="preserve"> - 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подписи, а также установить отсутствие искажения информации в электронном документе.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Владелец сертификата ключа подписи</w:t>
      </w:r>
      <w:r>
        <w:rPr>
          <w:color w:val="000000"/>
          <w:szCs w:val="28"/>
        </w:rPr>
        <w:t xml:space="preserve"> - физическое лицо, на имя которого удостоверяющим центром выдан сертификат ключа подписи и которое владеет соответствующим закрытым ключом электронной цифровой подписи, позволяющим с помощью средств электронной цифровой подписи создавать свою электронную цифровую подпись в электронных документах (подписывать электронные документы).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Средства электронной цифровой подписи </w:t>
      </w:r>
      <w:r>
        <w:rPr>
          <w:color w:val="000000"/>
          <w:szCs w:val="28"/>
        </w:rPr>
        <w:t>- аппаратные и (или) программные средства, обеспечивающие реализацию хотя бы одной из следующих функций: создание электронной цифровой подписи в электронном документе с использованием закрытого ключа электронной цифровой подписи, подтверждение с использованием открытого ключа электронной цифровой подписи подлинности электронной цифровой подписи в электронном документе, создание закрытых и открытых ключей электронных цифровых подписей.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Сертификат средств электронной цифровой подписи</w:t>
      </w:r>
      <w:r>
        <w:rPr>
          <w:color w:val="000000"/>
          <w:szCs w:val="28"/>
        </w:rPr>
        <w:t xml:space="preserve"> - документ на бумажном носителе, выданный в соответствии с правилами системы сертификации для подтверждения соответствия средств электронной цифровой подписи установленным требованиям.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Закрытый ключ электронной цифровой подписи</w:t>
      </w:r>
      <w:r>
        <w:rPr>
          <w:color w:val="000000"/>
          <w:szCs w:val="28"/>
        </w:rPr>
        <w:t xml:space="preserve"> - уникальная последовательность символов, известная владельцу сертификата ключа подписи и предназначенная для создания в электронных документах электронной цифровой подписи с использованием средств электронной цифровой подписи.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Открытый ключ электронной цифровой подписи </w:t>
      </w:r>
      <w:r>
        <w:rPr>
          <w:color w:val="000000"/>
          <w:szCs w:val="28"/>
        </w:rPr>
        <w:t>- уникальная последовательность символов, соответствующая закрытому ключу электронной цифровой подписи, доступная любому пользователю информационной системы и предназначенная для подтверждения с использованием средств электронной цифровой подписи подлинности электронной цифровой подписи в электронном документе.</w:t>
      </w:r>
    </w:p>
    <w:p w:rsidR="00850633" w:rsidRDefault="00850633" w:rsidP="00850633">
      <w:pPr>
        <w:pStyle w:val="a5"/>
        <w:numPr>
          <w:ilvl w:val="0"/>
          <w:numId w:val="10"/>
        </w:numPr>
        <w:ind w:left="0"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Сертификат ключа подписи </w:t>
      </w:r>
      <w:r>
        <w:rPr>
          <w:color w:val="000000"/>
          <w:szCs w:val="28"/>
        </w:rPr>
        <w:t>- документ на бумажном носителе или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выдаются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Подтверждение подлинности электронной цифровой подписи в электронном документе</w:t>
      </w:r>
      <w:r>
        <w:rPr>
          <w:color w:val="000000"/>
          <w:szCs w:val="28"/>
        </w:rPr>
        <w:t xml:space="preserve"> - положительный результат проверки соответствующим сертифицированным средством электронной цифровой подписи с использованием сертификата ключа подписи принадлежности электронной цифровой подписи в электронном документе владельцу сертификата ключа подписи и отсутствия искажений в подписанном данной электронной цифровой подписью электронном документе.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Пользователь сертификата ключа подписи</w:t>
      </w:r>
      <w:r>
        <w:rPr>
          <w:color w:val="000000"/>
          <w:szCs w:val="28"/>
        </w:rPr>
        <w:t xml:space="preserve"> - физическое лицо, использующее полученные в удостоверяющем центре сведения о сертификате ключа подписи для проверки принадлежности электронной цифровой подписи владельцу сертификата ключа подписи.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Информационная система общего пользования</w:t>
      </w:r>
      <w:r>
        <w:rPr>
          <w:color w:val="000000"/>
          <w:szCs w:val="28"/>
        </w:rPr>
        <w:t xml:space="preserve"> - информационная система, которая открыта для использования всеми физическими и юридическими лицами и в услугах которой этим лицам не может быть отказано.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 w:rsidRPr="001E5013">
        <w:rPr>
          <w:b/>
          <w:bCs/>
          <w:color w:val="000000"/>
          <w:szCs w:val="28"/>
          <w:u w:val="single"/>
        </w:rPr>
        <w:t>Корпоративная информационная система</w:t>
      </w:r>
      <w:r>
        <w:rPr>
          <w:color w:val="000000"/>
          <w:szCs w:val="28"/>
        </w:rPr>
        <w:t xml:space="preserve"> - информа</w:t>
      </w:r>
      <w:bookmarkStart w:id="0" w:name="_GoBack"/>
      <w:bookmarkEnd w:id="0"/>
      <w:r>
        <w:rPr>
          <w:color w:val="000000"/>
          <w:szCs w:val="28"/>
        </w:rPr>
        <w:t>ционная система, участниками которой может быть ограниченный круг лиц, определенный ее владельцем или соглашением участников этой информационной системы.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Пересказать такие определения своими словами невозможно... Обратим внимание на неоднозначное использование термина "сертификат", которое, впрочем, не должно привести к путанице. Кроме того, данное здесь определение электронного документа слабее, чем в Законе "Об информации...", поскольку нет упоминания реквизитов.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Согласно Закону, электронная цифровая подпись в электронном документе равнозначна собственноручной подписи в документе на бумажном носителе при одновременном соблюдении следующих условий: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сертификат ключа подписи, относящийся к этой электронной цифровой подписи, не утратил силу (действует) на момент проверки или на момент подписания электронного документа при наличии доказательств, определяющих момент подписания;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подтверждена подлинность электронной цифровой подписи в электронном документе;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электронная цифровая подпись используется в соответствии со сведениями, указанными в сертификате ключа подписи.</w:t>
      </w:r>
    </w:p>
    <w:p w:rsidR="00850633" w:rsidRDefault="00850633" w:rsidP="00850633">
      <w:pPr>
        <w:pStyle w:val="a5"/>
        <w:ind w:left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Закон определяет сведения, которые должен содержать сертификат ключа подписи: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уникальный регистрационный номер сертификата ключа подписи, даты начала и окончания срока действия сертификата ключа подписи, находящегося в реестре удостоверяющего центра;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фамилия, имя и отчество владельца сертификата ключа подписи или псевдоним владельца. В случае использования псевдонима запись об этом вносится удостоверяющим центром в сертификат ключа подписи;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открытый ключ электронной цифровой подписи;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наименование средств электронной цифровой подписи, с которыми используется данный открытый ключ электронной цифровой подписи;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наименование и местонахождение удостоверяющего центра, выдавшего сертификат ключа подписи;</w:t>
      </w:r>
    </w:p>
    <w:p w:rsidR="00850633" w:rsidRDefault="00850633" w:rsidP="00850633">
      <w:pPr>
        <w:pStyle w:val="a5"/>
        <w:numPr>
          <w:ilvl w:val="0"/>
          <w:numId w:val="11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сведения об отношениях, при осуществлении которых </w:t>
      </w:r>
      <w:proofErr w:type="spellStart"/>
      <w:r>
        <w:rPr>
          <w:color w:val="000000"/>
          <w:szCs w:val="28"/>
        </w:rPr>
        <w:t>элетронный</w:t>
      </w:r>
      <w:proofErr w:type="spellEnd"/>
      <w:r>
        <w:rPr>
          <w:color w:val="000000"/>
          <w:szCs w:val="28"/>
        </w:rPr>
        <w:t xml:space="preserve"> документ с электронной цифровой подписью будет иметь юридическое значение.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Интересно, много ли Федеральных законов, содержащих такое количество технической информации и столь зависимых от конкретной технологии?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На этом мы заканчиваем обзор законов РФ, относящихся к информационной безопасности.</w:t>
      </w:r>
    </w:p>
    <w:p w:rsidR="00850633" w:rsidRDefault="00850633" w:rsidP="00850633">
      <w:pPr>
        <w:pStyle w:val="4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1.3. Обзор зарубежного законодательства в области информационной безопасности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Конечно, излишняя </w:t>
      </w:r>
      <w:proofErr w:type="spellStart"/>
      <w:r>
        <w:rPr>
          <w:color w:val="000000"/>
          <w:szCs w:val="28"/>
        </w:rPr>
        <w:t>амбициозность</w:t>
      </w:r>
      <w:proofErr w:type="spellEnd"/>
      <w:r>
        <w:rPr>
          <w:color w:val="000000"/>
          <w:szCs w:val="28"/>
        </w:rPr>
        <w:t xml:space="preserve"> заголовка очевидна. Разумеется, мы лишь пунктиром очертим некоторые законы нескольких стран (в первую очередь - США), поскольку только в США таких законодательных актов около 500.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Ключевую роль играет американский "Закон об информационной безопасности" (</w:t>
      </w:r>
      <w:proofErr w:type="spellStart"/>
      <w:r>
        <w:rPr>
          <w:color w:val="000000"/>
          <w:szCs w:val="28"/>
        </w:rPr>
        <w:t>Computer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Security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Act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1987, </w:t>
      </w:r>
      <w:proofErr w:type="spellStart"/>
      <w:r>
        <w:rPr>
          <w:color w:val="000000"/>
          <w:szCs w:val="28"/>
        </w:rPr>
        <w:t>Public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Law</w:t>
      </w:r>
      <w:proofErr w:type="spellEnd"/>
      <w:r>
        <w:rPr>
          <w:color w:val="000000"/>
          <w:szCs w:val="28"/>
        </w:rPr>
        <w:t xml:space="preserve"> 100-235 (H.R. 145), </w:t>
      </w:r>
      <w:proofErr w:type="spellStart"/>
      <w:r>
        <w:rPr>
          <w:color w:val="000000"/>
          <w:szCs w:val="28"/>
        </w:rPr>
        <w:t>January</w:t>
      </w:r>
      <w:proofErr w:type="spellEnd"/>
      <w:r>
        <w:rPr>
          <w:color w:val="000000"/>
          <w:szCs w:val="28"/>
        </w:rPr>
        <w:t xml:space="preserve"> 8, 1988). Его цель - реализация минимально достаточных действий по обеспечению безопасности информации в федеральных компьютерных системах, без ограничений всего спектра возможных действий.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Характерно, что уже в начале Закона называется конкретный исполнитель - Национальный институт стандартов и технологий (НИСТ), отвечающий за выпуск стандартов и руководств, направленных на защиту от уничтожения и несанкционированного доступа к информации, а также от краж и подлогов, выполняемых с помощью компьютеров. Таким образом, имеется в виду как регламентация действий специалистов, так и повышение информированности всего общества.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Согласно Закону, все операторы федеральных ИС, содержащих конфиденциальную информацию, должны сформировать</w:t>
      </w:r>
      <w:r>
        <w:rPr>
          <w:b/>
          <w:bCs/>
          <w:color w:val="000000"/>
          <w:szCs w:val="28"/>
        </w:rPr>
        <w:t xml:space="preserve"> планы обеспечения ИБ. </w:t>
      </w:r>
      <w:r>
        <w:rPr>
          <w:color w:val="000000"/>
          <w:szCs w:val="28"/>
        </w:rPr>
        <w:t>Обязательным является и периодическое обучение всего персонала таких ИС. НИСТ, в свою очередь, обязан проводить исследования природы и масштаба уязвимых мест, вырабатывать экономически оправданные меры защиты. Результаты исследований рассчитаны на применение не только в государственных системах, но и в частном секторе.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Закон обязывает НИСТ координировать свою деятельность с другими министерствами и ведомствами, включая Министерство обороны, Министерство энергетики, Агентство национальной безопасности (АНБ) и т.д., чтобы избежать дублирования и несовместимости.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Помимо регламентации дополнительных функций НИСТ, Закон предписывает создать при Министерстве торговли комиссию по информационной безопасности, которая должна:</w:t>
      </w:r>
    </w:p>
    <w:p w:rsidR="00850633" w:rsidRDefault="00850633" w:rsidP="00850633">
      <w:pPr>
        <w:pStyle w:val="a5"/>
        <w:numPr>
          <w:ilvl w:val="0"/>
          <w:numId w:val="12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выявлять перспективные управленческие, технические, административные и физические меры, способствующие повышению ИБ;</w:t>
      </w:r>
    </w:p>
    <w:p w:rsidR="00850633" w:rsidRDefault="00850633" w:rsidP="00850633">
      <w:pPr>
        <w:pStyle w:val="a5"/>
        <w:numPr>
          <w:ilvl w:val="0"/>
          <w:numId w:val="12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выдавать рекомендации Национальному институту стандартов и технологий, доводить их до сведения всех заинтересованных ведомств.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С практической точки зрения важен раздел 6 Закона, обязывающий все правительственные ведомства сформировать план обеспечения информационной безопасности, направленный на то, чтобы компенсировать риски и предотвратить возможный ущерб от утери, неправильного использования, несанкционированного доступа или модификации информации в федеральных системах. Копии плана направляются в НИСТ и АНБ.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1997 году появилось продолжение описанного закона - законопроект "О совершенствовании информационной безопасности" (</w:t>
      </w:r>
      <w:proofErr w:type="spellStart"/>
      <w:r>
        <w:rPr>
          <w:color w:val="000000"/>
          <w:szCs w:val="28"/>
        </w:rPr>
        <w:t>Computer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Security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Enhancement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Act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1997, H.R. 1903), направленный на усиление роли Национального института стандартов и технологий и упрощение операций с </w:t>
      </w:r>
      <w:proofErr w:type="spellStart"/>
      <w:r>
        <w:rPr>
          <w:color w:val="000000"/>
          <w:szCs w:val="28"/>
        </w:rPr>
        <w:t>криптосредствами</w:t>
      </w:r>
      <w:proofErr w:type="spellEnd"/>
      <w:r>
        <w:rPr>
          <w:color w:val="000000"/>
          <w:szCs w:val="28"/>
        </w:rPr>
        <w:t>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законопроекте констатируется, что частный сектор готов предоставить </w:t>
      </w:r>
      <w:proofErr w:type="spellStart"/>
      <w:r>
        <w:rPr>
          <w:color w:val="000000"/>
          <w:szCs w:val="28"/>
        </w:rPr>
        <w:t>криптосредства</w:t>
      </w:r>
      <w:proofErr w:type="spellEnd"/>
      <w:r>
        <w:rPr>
          <w:color w:val="000000"/>
          <w:szCs w:val="28"/>
        </w:rPr>
        <w:t xml:space="preserve"> для обеспечения конфиденциальности и целостности (в том числе аутентичности) данных, что разработка и использование шифровальных технологий должны происходить на основании требований рынка, а не распоряжений правительства. Кроме того, здесь отмечается, что за пределами США имеются сопоставимые и общедоступные криптографические технологии, и это следует учитывать при выработке экспортных ограничений, чтобы не снижать конкурентоспособность американских производителей аппаратного и программного обеспечения.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защиты федеральных ИС рекомендуется более широко применять технологические решения, основанные на разработках частного сектора. Кроме того, предлагается оценить возможности общедоступных зарубежных разработок.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Очень важен раздел 3, в котором от НИСТ требуется по запросам частного сектора готовить добровольные стандарты, руководства, средства и методы для инфраструктуры открытых ключей </w:t>
      </w:r>
      <w:r>
        <w:rPr>
          <w:color w:val="000000"/>
          <w:szCs w:val="28"/>
        </w:rPr>
        <w:lastRenderedPageBreak/>
        <w:t>(см. выше Закон РФ об ЭЦП), позволяющие сформировать негосударственную инфраструктуру, пригодную для взаимодействия с федеральными ИС.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 разделе 4 особое внимание обращается на необходимость анализа средств и методов оценки уязвимых мест других продуктов частного сектора в области ИБ.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Приветствуется разработка правил безопасности, нейтральных по отношению к конкретным техническим решениям, использование в федеральных ИС коммерческих продуктов, участие в реализации шифровальных технологий, позволяющее в конечном итоге сформировать инфраструктуру, которую можно рассматривать как резервную для федеральных ИС.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Важно, что в соответствии с разделами 10 и далее предусматривается выделение конкретных (и немалых) сумм, называются точные сроки реализации программ партнерства и проведения исследований инфраструктуры с открытыми ключами, национальной инфраструктуры цифровых подписей. В частности, предусматривается, что для удостоверяющих центров должны быть разработаны типовые правила и процедуры, порядок лицензирования, стандарты аудита.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2001 году был одобрен Палатой представителей и передан в Сенат новый вариант рассмотренного законопроекта - </w:t>
      </w:r>
      <w:proofErr w:type="spellStart"/>
      <w:r>
        <w:rPr>
          <w:color w:val="000000"/>
          <w:szCs w:val="28"/>
        </w:rPr>
        <w:t>Computer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Security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Enhancement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Act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2001 (H.R. 1259 RFS). В этом варианте примечательно как то, что, по сравнению с предыдущей редакцией, было убрано, так и то, что добавилось.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За четыре года (1997-2001 гг.) на законодательном и других уровнях информационной безопасности США было сделано многое. Смягчены экспортные ограничения на </w:t>
      </w:r>
      <w:proofErr w:type="spellStart"/>
      <w:r>
        <w:rPr>
          <w:color w:val="000000"/>
          <w:szCs w:val="28"/>
        </w:rPr>
        <w:t>криптосредства</w:t>
      </w:r>
      <w:proofErr w:type="spellEnd"/>
      <w:r>
        <w:rPr>
          <w:color w:val="000000"/>
          <w:szCs w:val="28"/>
        </w:rPr>
        <w:t xml:space="preserve"> (в январе 2000 г.). Сформирована инфраструктура с открытыми ключами. Разработано большое число стандартов (например, новый стандарт электронной цифровой подписи - FIPS 186-2, январь 2000 г.). Все это позволило не заострять более внимания на криптографии как таковой, а сосредоточиться на одном из ее важнейших приложений - аутентификации, рассматривая ее по отработанной на </w:t>
      </w:r>
      <w:proofErr w:type="spellStart"/>
      <w:r>
        <w:rPr>
          <w:color w:val="000000"/>
          <w:szCs w:val="28"/>
        </w:rPr>
        <w:t>криптосредствах</w:t>
      </w:r>
      <w:proofErr w:type="spellEnd"/>
      <w:r>
        <w:rPr>
          <w:color w:val="000000"/>
          <w:szCs w:val="28"/>
        </w:rPr>
        <w:t xml:space="preserve"> методике. Очевидно, что, независимо от судьбы законопроекта, в США будет сформирована национальная инфраструктура электронной аутентификации. В данном случае законотворческая деятельность идет в ногу с прогрессом информационных технологий.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Программа безопасности, предусматривающая экономически оправданные защитные меры и синхронизированная</w:t>
      </w:r>
      <w:r>
        <w:rPr>
          <w:color w:val="000000"/>
          <w:szCs w:val="28"/>
        </w:rPr>
        <w:t xml:space="preserve"> с жизненным циклом ИС, упоминается в законодательстве США неоднократно. Согласно пункту 3534 ("Обязанности федеральных ведомств") </w:t>
      </w:r>
      <w:proofErr w:type="spellStart"/>
      <w:r>
        <w:rPr>
          <w:color w:val="000000"/>
          <w:szCs w:val="28"/>
        </w:rPr>
        <w:t>подглавы</w:t>
      </w:r>
      <w:proofErr w:type="spellEnd"/>
      <w:r>
        <w:rPr>
          <w:color w:val="000000"/>
          <w:szCs w:val="28"/>
        </w:rPr>
        <w:t xml:space="preserve"> II ("Информационная безопасность") главы 35 ("Координация федеральной информационной политики") рубрики 44 ("Общественные издания и документы"), такая программа должна включать:</w:t>
      </w:r>
    </w:p>
    <w:p w:rsidR="00850633" w:rsidRDefault="00850633" w:rsidP="00850633">
      <w:pPr>
        <w:pStyle w:val="a5"/>
        <w:numPr>
          <w:ilvl w:val="0"/>
          <w:numId w:val="1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периодическую оценку рисков с рассмотрением внутренних и внешних угроз целостности, конфиденциальности и доступности систем, а также данных, ассоциированных с критически важными операциями и ресурсами;</w:t>
      </w:r>
    </w:p>
    <w:p w:rsidR="00850633" w:rsidRDefault="00850633" w:rsidP="00850633">
      <w:pPr>
        <w:pStyle w:val="a5"/>
        <w:numPr>
          <w:ilvl w:val="0"/>
          <w:numId w:val="1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правила и процедуры, позволяющие, опираясь на проведенный анализ рисков, экономически оправданным образом уменьшить риски до приемлемого уровня;</w:t>
      </w:r>
    </w:p>
    <w:p w:rsidR="00850633" w:rsidRDefault="00850633" w:rsidP="00850633">
      <w:pPr>
        <w:pStyle w:val="a5"/>
        <w:numPr>
          <w:ilvl w:val="0"/>
          <w:numId w:val="1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обучение персонала с целью информирования о существующих рисках и об обязанностях, выполнение которых необходимо для их (рисков) нейтрализации;</w:t>
      </w:r>
    </w:p>
    <w:p w:rsidR="00850633" w:rsidRDefault="00850633" w:rsidP="00850633">
      <w:pPr>
        <w:pStyle w:val="a5"/>
        <w:numPr>
          <w:ilvl w:val="0"/>
          <w:numId w:val="1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периодическую проверку и (пере)оценку эффективности правил и процедур;</w:t>
      </w:r>
    </w:p>
    <w:p w:rsidR="00850633" w:rsidRDefault="00850633" w:rsidP="00850633">
      <w:pPr>
        <w:pStyle w:val="a5"/>
        <w:numPr>
          <w:ilvl w:val="0"/>
          <w:numId w:val="1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действия при внесении существенных изменений в систему;</w:t>
      </w:r>
    </w:p>
    <w:p w:rsidR="00850633" w:rsidRDefault="00850633" w:rsidP="00850633">
      <w:pPr>
        <w:pStyle w:val="a5"/>
        <w:numPr>
          <w:ilvl w:val="0"/>
          <w:numId w:val="13"/>
        </w:numPr>
        <w:ind w:left="0" w:firstLine="54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процедуры выявления нарушений информационной безопасности и реагирования на них; эти процедуры должны помочь уменьшить риски, избежать крупных потерь; организовать взаимодействие с правоохранительными органами.</w:t>
      </w:r>
    </w:p>
    <w:p w:rsidR="00850633" w:rsidRDefault="00850633" w:rsidP="00850633">
      <w:pPr>
        <w:pStyle w:val="a5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  Конечно, в законодательстве США имеются в достаточном количестве и положения ограничительной направленности, и директивы, защищающие интересы таких ведомств, как </w:t>
      </w:r>
      <w:r>
        <w:rPr>
          <w:color w:val="000000"/>
          <w:szCs w:val="28"/>
        </w:rPr>
        <w:lastRenderedPageBreak/>
        <w:t xml:space="preserve">Министерство обороны, АНБ, ФБР, ЦРУ, но мы не будем на них останавливаться. Желающие могут прочитать раздел "Законодательная база в области защиты информации" в превосходной статье О. </w:t>
      </w:r>
      <w:proofErr w:type="spellStart"/>
      <w:r>
        <w:rPr>
          <w:color w:val="000000"/>
          <w:szCs w:val="28"/>
        </w:rPr>
        <w:t>Беззубцева</w:t>
      </w:r>
      <w:proofErr w:type="spellEnd"/>
      <w:r>
        <w:rPr>
          <w:color w:val="000000"/>
          <w:szCs w:val="28"/>
        </w:rPr>
        <w:t xml:space="preserve"> и А. Ковалева "О лицензировании и сертификации в области защиты информации" (</w:t>
      </w:r>
      <w:proofErr w:type="spellStart"/>
      <w:r>
        <w:rPr>
          <w:color w:val="000000"/>
          <w:szCs w:val="28"/>
        </w:rPr>
        <w:t>Jet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Info</w:t>
      </w:r>
      <w:proofErr w:type="spellEnd"/>
      <w:r>
        <w:rPr>
          <w:color w:val="000000"/>
          <w:szCs w:val="28"/>
        </w:rPr>
        <w:t>, 1997, 4).</w:t>
      </w:r>
    </w:p>
    <w:p w:rsidR="00850633" w:rsidRDefault="00850633" w:rsidP="00850633">
      <w:pPr>
        <w:pStyle w:val="a5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Cs w:val="28"/>
        </w:rPr>
        <w:t>В законодательстве ФРГ выделим весьма развернутый (44 раздела) Закон о защите данных (</w:t>
      </w:r>
      <w:proofErr w:type="spellStart"/>
      <w:r>
        <w:rPr>
          <w:color w:val="000000"/>
          <w:szCs w:val="28"/>
        </w:rPr>
        <w:t>Federal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Data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Protection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Act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20, 1990 (</w:t>
      </w:r>
      <w:proofErr w:type="spellStart"/>
      <w:r>
        <w:rPr>
          <w:color w:val="000000"/>
          <w:szCs w:val="28"/>
        </w:rPr>
        <w:t>BGBl.I</w:t>
      </w:r>
      <w:proofErr w:type="spellEnd"/>
      <w:r>
        <w:rPr>
          <w:color w:val="000000"/>
          <w:szCs w:val="28"/>
        </w:rPr>
        <w:t xml:space="preserve"> 1990 S.2954), </w:t>
      </w:r>
      <w:proofErr w:type="spellStart"/>
      <w:r>
        <w:rPr>
          <w:color w:val="000000"/>
          <w:szCs w:val="28"/>
        </w:rPr>
        <w:t>amended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law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September</w:t>
      </w:r>
      <w:proofErr w:type="spellEnd"/>
      <w:r>
        <w:rPr>
          <w:color w:val="000000"/>
          <w:szCs w:val="28"/>
        </w:rPr>
        <w:t xml:space="preserve"> 14, 1994 (</w:t>
      </w:r>
      <w:proofErr w:type="spellStart"/>
      <w:r>
        <w:rPr>
          <w:color w:val="000000"/>
          <w:szCs w:val="28"/>
        </w:rPr>
        <w:t>BGBl</w:t>
      </w:r>
      <w:proofErr w:type="spellEnd"/>
      <w:r>
        <w:rPr>
          <w:color w:val="000000"/>
          <w:szCs w:val="28"/>
        </w:rPr>
        <w:t>. I S. 2325)). Он целиком посвящен защите персональных данных.</w:t>
      </w:r>
    </w:p>
    <w:p w:rsidR="00850633" w:rsidRDefault="00850633" w:rsidP="00850633">
      <w:pPr>
        <w:shd w:val="clear" w:color="auto" w:fill="FFFFFF"/>
        <w:spacing w:before="120" w:after="120"/>
        <w:ind w:right="34" w:firstLine="557"/>
        <w:jc w:val="both"/>
        <w:rPr>
          <w:color w:val="000000"/>
          <w:sz w:val="20"/>
        </w:rPr>
      </w:pPr>
    </w:p>
    <w:p w:rsidR="00850633" w:rsidRDefault="00850633" w:rsidP="00850633">
      <w:pPr>
        <w:ind w:firstLine="54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2. Порядок выполнения работы</w:t>
      </w:r>
    </w:p>
    <w:p w:rsidR="00850633" w:rsidRDefault="00850633" w:rsidP="00850633">
      <w:pPr>
        <w:ind w:left="1620" w:firstLine="180"/>
        <w:rPr>
          <w:color w:val="000000"/>
        </w:rPr>
      </w:pPr>
    </w:p>
    <w:p w:rsidR="00850633" w:rsidRDefault="00850633" w:rsidP="00850633">
      <w:pPr>
        <w:ind w:left="1620" w:firstLine="540"/>
        <w:rPr>
          <w:color w:val="000000"/>
        </w:rPr>
      </w:pPr>
      <w:r>
        <w:rPr>
          <w:color w:val="000000"/>
        </w:rPr>
        <w:t xml:space="preserve">1.Ознакомиться с российским зарубежным законодательством в области </w:t>
      </w:r>
      <w:proofErr w:type="gramStart"/>
      <w:r>
        <w:rPr>
          <w:color w:val="000000"/>
        </w:rPr>
        <w:t>ИБ..</w:t>
      </w:r>
      <w:proofErr w:type="gramEnd"/>
    </w:p>
    <w:p w:rsidR="00850633" w:rsidRDefault="00850633" w:rsidP="00850633">
      <w:pPr>
        <w:ind w:left="1620" w:firstLine="540"/>
        <w:rPr>
          <w:color w:val="000000"/>
        </w:rPr>
      </w:pPr>
      <w:r>
        <w:rPr>
          <w:color w:val="000000"/>
        </w:rPr>
        <w:t>2.Выполнить практическое задание.</w:t>
      </w:r>
    </w:p>
    <w:p w:rsidR="00850633" w:rsidRDefault="00850633" w:rsidP="00850633">
      <w:pPr>
        <w:ind w:left="1620" w:firstLine="540"/>
        <w:rPr>
          <w:color w:val="000000"/>
        </w:rPr>
      </w:pPr>
      <w:r>
        <w:rPr>
          <w:color w:val="000000"/>
        </w:rPr>
        <w:t>3.Ответить на контрольные вопросы.</w:t>
      </w:r>
    </w:p>
    <w:p w:rsidR="00850633" w:rsidRDefault="00850633" w:rsidP="00850633">
      <w:pPr>
        <w:ind w:firstLine="540"/>
        <w:jc w:val="center"/>
        <w:rPr>
          <w:color w:val="000000"/>
        </w:rPr>
      </w:pPr>
    </w:p>
    <w:p w:rsidR="00850633" w:rsidRDefault="00850633" w:rsidP="00850633">
      <w:pPr>
        <w:ind w:firstLine="54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3. Практические задания</w:t>
      </w:r>
    </w:p>
    <w:p w:rsidR="00850633" w:rsidRDefault="00850633" w:rsidP="00850633">
      <w:pPr>
        <w:pStyle w:val="4"/>
        <w:ind w:firstLine="540"/>
        <w:jc w:val="both"/>
      </w:pPr>
      <w:r>
        <w:t>1. Разработать интерфейс пользователя «Обзор российского законодательства в области информационной безопасности».</w:t>
      </w:r>
    </w:p>
    <w:p w:rsidR="00850633" w:rsidRDefault="00850633" w:rsidP="00850633">
      <w:pPr>
        <w:pStyle w:val="4"/>
        <w:ind w:firstLine="540"/>
        <w:jc w:val="both"/>
      </w:pPr>
      <w:r>
        <w:t>2. Разработать интерфейс пользователя «Обзор зарубежного законодательства в области информационной безопасности».</w:t>
      </w:r>
    </w:p>
    <w:p w:rsidR="00850633" w:rsidRDefault="00850633" w:rsidP="00850633">
      <w:pPr>
        <w:tabs>
          <w:tab w:val="left" w:pos="1080"/>
        </w:tabs>
        <w:ind w:left="1620" w:firstLine="540"/>
        <w:rPr>
          <w:color w:val="000000"/>
        </w:rPr>
      </w:pPr>
    </w:p>
    <w:p w:rsidR="00850633" w:rsidRDefault="00850633" w:rsidP="00850633">
      <w:pPr>
        <w:ind w:firstLine="54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4. Контрольные вопросы</w:t>
      </w:r>
    </w:p>
    <w:p w:rsidR="00850633" w:rsidRDefault="00850633" w:rsidP="00850633">
      <w:pPr>
        <w:ind w:firstLine="540"/>
        <w:jc w:val="center"/>
        <w:rPr>
          <w:b/>
          <w:bCs/>
          <w:color w:val="000000"/>
        </w:rPr>
      </w:pPr>
    </w:p>
    <w:p w:rsidR="00850633" w:rsidRDefault="00850633" w:rsidP="00850633">
      <w:pPr>
        <w:shd w:val="clear" w:color="auto" w:fill="FFFFFF"/>
        <w:spacing w:before="274"/>
        <w:ind w:right="24"/>
        <w:jc w:val="center"/>
        <w:rPr>
          <w:color w:val="000000"/>
        </w:rPr>
      </w:pPr>
      <w:r>
        <w:rPr>
          <w:rFonts w:ascii="Arial" w:hAnsi="Arial"/>
          <w:b/>
          <w:bCs/>
          <w:color w:val="000000"/>
          <w:spacing w:val="-5"/>
          <w:sz w:val="25"/>
          <w:szCs w:val="25"/>
        </w:rPr>
        <w:t>Вариант 1</w:t>
      </w:r>
    </w:p>
    <w:p w:rsidR="00850633" w:rsidRDefault="00850633" w:rsidP="00850633">
      <w:pPr>
        <w:shd w:val="clear" w:color="auto" w:fill="FFFFFF"/>
        <w:tabs>
          <w:tab w:val="left" w:pos="451"/>
        </w:tabs>
        <w:spacing w:before="586"/>
        <w:ind w:left="14"/>
        <w:rPr>
          <w:color w:val="000000"/>
          <w:sz w:val="21"/>
        </w:rPr>
      </w:pPr>
      <w:r>
        <w:rPr>
          <w:rFonts w:ascii="Arial" w:hAnsi="Arial" w:cs="Arial"/>
          <w:b/>
          <w:bCs/>
          <w:color w:val="000000"/>
          <w:spacing w:val="-7"/>
          <w:sz w:val="21"/>
        </w:rPr>
        <w:t>1.</w:t>
      </w:r>
      <w:r>
        <w:rPr>
          <w:rFonts w:ascii="Arial" w:hAnsi="Arial" w:cs="Arial"/>
          <w:b/>
          <w:bCs/>
          <w:color w:val="000000"/>
          <w:sz w:val="21"/>
        </w:rPr>
        <w:tab/>
      </w:r>
      <w:r>
        <w:rPr>
          <w:rFonts w:ascii="Arial" w:hAnsi="Arial" w:cs="Arial"/>
          <w:b/>
          <w:bCs/>
          <w:color w:val="000000"/>
          <w:spacing w:val="5"/>
          <w:sz w:val="21"/>
        </w:rPr>
        <w:t>Уголовный кодекс РФ не предусматривает наказания за:</w:t>
      </w:r>
    </w:p>
    <w:p w:rsidR="00850633" w:rsidRDefault="00850633" w:rsidP="00850633">
      <w:pPr>
        <w:numPr>
          <w:ilvl w:val="0"/>
          <w:numId w:val="14"/>
        </w:numPr>
        <w:shd w:val="clear" w:color="auto" w:fill="FFFFFF"/>
        <w:spacing w:before="149"/>
        <w:rPr>
          <w:color w:val="000000"/>
        </w:rPr>
      </w:pPr>
      <w:r>
        <w:rPr>
          <w:rFonts w:ascii="Arial" w:hAnsi="Arial" w:cs="Arial"/>
          <w:color w:val="000000"/>
          <w:sz w:val="19"/>
          <w:szCs w:val="19"/>
        </w:rPr>
        <w:t>неправомерный доступ к компьютерной информации</w:t>
      </w:r>
    </w:p>
    <w:p w:rsidR="00850633" w:rsidRDefault="00850633" w:rsidP="00850633">
      <w:pPr>
        <w:numPr>
          <w:ilvl w:val="0"/>
          <w:numId w:val="14"/>
        </w:numPr>
        <w:shd w:val="clear" w:color="auto" w:fill="FFFFFF"/>
        <w:spacing w:before="101" w:line="245" w:lineRule="exact"/>
        <w:ind w:right="384"/>
        <w:rPr>
          <w:color w:val="000000"/>
        </w:rPr>
      </w:pPr>
      <w:r>
        <w:rPr>
          <w:rFonts w:ascii="Arial" w:hAnsi="Arial"/>
          <w:color w:val="000000"/>
          <w:spacing w:val="-1"/>
          <w:sz w:val="19"/>
          <w:szCs w:val="19"/>
        </w:rPr>
        <w:t>создание, использование и распространение вредоносных программ</w:t>
      </w:r>
    </w:p>
    <w:p w:rsidR="00850633" w:rsidRDefault="00850633" w:rsidP="00850633">
      <w:pPr>
        <w:numPr>
          <w:ilvl w:val="0"/>
          <w:numId w:val="14"/>
        </w:numPr>
        <w:shd w:val="clear" w:color="auto" w:fill="FFFFFF"/>
        <w:spacing w:before="82"/>
        <w:rPr>
          <w:color w:val="000000"/>
        </w:rPr>
      </w:pPr>
      <w:r>
        <w:rPr>
          <w:rFonts w:ascii="Arial" w:hAnsi="Arial"/>
          <w:color w:val="000000"/>
          <w:sz w:val="19"/>
          <w:szCs w:val="19"/>
        </w:rPr>
        <w:t xml:space="preserve">массовую рассылку </w:t>
      </w:r>
      <w:proofErr w:type="spellStart"/>
      <w:r>
        <w:rPr>
          <w:rFonts w:ascii="Arial" w:hAnsi="Arial"/>
          <w:color w:val="000000"/>
          <w:sz w:val="19"/>
          <w:szCs w:val="19"/>
        </w:rPr>
        <w:t>незапрошенной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рекламной информации.</w:t>
      </w:r>
    </w:p>
    <w:p w:rsidR="00850633" w:rsidRDefault="00850633" w:rsidP="00850633">
      <w:pPr>
        <w:shd w:val="clear" w:color="auto" w:fill="FFFFFF"/>
        <w:tabs>
          <w:tab w:val="left" w:pos="451"/>
        </w:tabs>
        <w:spacing w:before="586" w:line="245" w:lineRule="exact"/>
        <w:ind w:left="451" w:right="-61" w:hanging="437"/>
        <w:jc w:val="both"/>
        <w:rPr>
          <w:color w:val="000000"/>
          <w:sz w:val="21"/>
        </w:rPr>
      </w:pPr>
      <w:r>
        <w:rPr>
          <w:rFonts w:ascii="Arial" w:hAnsi="Arial" w:cs="Arial"/>
          <w:b/>
          <w:bCs/>
          <w:color w:val="000000"/>
          <w:spacing w:val="-2"/>
          <w:sz w:val="21"/>
        </w:rPr>
        <w:t>2.</w:t>
      </w:r>
      <w:r>
        <w:rPr>
          <w:rFonts w:ascii="Arial" w:hAnsi="Arial" w:cs="Arial"/>
          <w:b/>
          <w:bCs/>
          <w:color w:val="000000"/>
          <w:sz w:val="21"/>
        </w:rPr>
        <w:tab/>
      </w:r>
      <w:r>
        <w:rPr>
          <w:rFonts w:ascii="Arial" w:hAnsi="Arial" w:cs="Arial"/>
          <w:b/>
          <w:bCs/>
          <w:color w:val="000000"/>
          <w:spacing w:val="3"/>
          <w:sz w:val="21"/>
        </w:rPr>
        <w:t xml:space="preserve">Согласно Закону "Об информации, информатизации и </w:t>
      </w:r>
      <w:r>
        <w:rPr>
          <w:rFonts w:ascii="Arial" w:hAnsi="Arial" w:cs="Arial"/>
          <w:b/>
          <w:bCs/>
          <w:color w:val="000000"/>
          <w:spacing w:val="4"/>
          <w:sz w:val="21"/>
        </w:rPr>
        <w:t>защите информации", персональные данные — это:</w:t>
      </w:r>
    </w:p>
    <w:p w:rsidR="00850633" w:rsidRDefault="00850633" w:rsidP="00850633">
      <w:pPr>
        <w:numPr>
          <w:ilvl w:val="0"/>
          <w:numId w:val="15"/>
        </w:numPr>
        <w:shd w:val="clear" w:color="auto" w:fill="FFFFFF"/>
        <w:spacing w:before="144"/>
        <w:rPr>
          <w:color w:val="000000"/>
        </w:rPr>
      </w:pPr>
      <w:r>
        <w:rPr>
          <w:rFonts w:ascii="Arial" w:hAnsi="Arial"/>
          <w:color w:val="000000"/>
          <w:spacing w:val="-1"/>
          <w:sz w:val="19"/>
          <w:szCs w:val="19"/>
        </w:rPr>
        <w:t xml:space="preserve">сведения о фактах, событиях и обстоятельствах жизни </w:t>
      </w:r>
      <w:r>
        <w:rPr>
          <w:rFonts w:ascii="Arial" w:hAnsi="Arial"/>
          <w:color w:val="000000"/>
          <w:spacing w:val="-2"/>
          <w:sz w:val="19"/>
          <w:szCs w:val="19"/>
        </w:rPr>
        <w:t>гражданина, позволяющие идентифицировать его личность</w:t>
      </w:r>
    </w:p>
    <w:p w:rsidR="00850633" w:rsidRDefault="00850633" w:rsidP="00850633">
      <w:pPr>
        <w:numPr>
          <w:ilvl w:val="0"/>
          <w:numId w:val="15"/>
        </w:numPr>
        <w:shd w:val="clear" w:color="auto" w:fill="FFFFFF"/>
        <w:spacing w:before="86"/>
        <w:rPr>
          <w:color w:val="000000"/>
        </w:rPr>
      </w:pPr>
      <w:r>
        <w:rPr>
          <w:rFonts w:ascii="Arial" w:hAnsi="Arial" w:cs="Arial"/>
          <w:color w:val="000000"/>
          <w:spacing w:val="-1"/>
          <w:sz w:val="19"/>
          <w:szCs w:val="19"/>
        </w:rPr>
        <w:t>данные, хранящиеся в персональном компьютере</w:t>
      </w:r>
    </w:p>
    <w:p w:rsidR="00850633" w:rsidRDefault="00850633" w:rsidP="00850633">
      <w:pPr>
        <w:numPr>
          <w:ilvl w:val="0"/>
          <w:numId w:val="15"/>
        </w:numPr>
        <w:shd w:val="clear" w:color="auto" w:fill="FFFFFF"/>
        <w:spacing w:before="120"/>
        <w:rPr>
          <w:color w:val="000000"/>
        </w:rPr>
      </w:pPr>
      <w:r>
        <w:rPr>
          <w:rFonts w:ascii="Arial" w:hAnsi="Arial" w:cs="Arial"/>
          <w:color w:val="000000"/>
          <w:spacing w:val="-1"/>
          <w:sz w:val="19"/>
          <w:szCs w:val="19"/>
        </w:rPr>
        <w:t>данные, находящиеся в чьей-либо персональной собственности</w:t>
      </w:r>
    </w:p>
    <w:p w:rsidR="00850633" w:rsidRDefault="00850633" w:rsidP="00850633">
      <w:pPr>
        <w:shd w:val="clear" w:color="auto" w:fill="FFFFFF"/>
        <w:tabs>
          <w:tab w:val="left" w:pos="451"/>
        </w:tabs>
        <w:spacing w:before="595" w:line="240" w:lineRule="exact"/>
        <w:ind w:left="451" w:right="81" w:hanging="437"/>
        <w:rPr>
          <w:color w:val="000000"/>
          <w:sz w:val="21"/>
        </w:rPr>
      </w:pPr>
      <w:r>
        <w:rPr>
          <w:rFonts w:ascii="Arial" w:hAnsi="Arial" w:cs="Arial"/>
          <w:b/>
          <w:bCs/>
          <w:color w:val="000000"/>
          <w:spacing w:val="2"/>
          <w:sz w:val="21"/>
        </w:rPr>
        <w:t>3.</w:t>
      </w:r>
      <w:r>
        <w:rPr>
          <w:rFonts w:ascii="Arial" w:hAnsi="Arial" w:cs="Arial"/>
          <w:b/>
          <w:bCs/>
          <w:color w:val="000000"/>
          <w:sz w:val="21"/>
        </w:rPr>
        <w:tab/>
      </w:r>
      <w:r>
        <w:rPr>
          <w:rFonts w:ascii="Arial" w:hAnsi="Arial" w:cs="Arial"/>
          <w:b/>
          <w:bCs/>
          <w:color w:val="000000"/>
          <w:spacing w:val="1"/>
          <w:sz w:val="21"/>
        </w:rPr>
        <w:t xml:space="preserve">Согласно Закону "О лицензировании отдельных видов </w:t>
      </w:r>
      <w:r>
        <w:rPr>
          <w:rFonts w:ascii="Arial" w:hAnsi="Arial" w:cs="Arial"/>
          <w:b/>
          <w:bCs/>
          <w:color w:val="000000"/>
          <w:spacing w:val="4"/>
          <w:sz w:val="21"/>
        </w:rPr>
        <w:t>деятельности", лицензия — это:</w:t>
      </w:r>
    </w:p>
    <w:p w:rsidR="00850633" w:rsidRDefault="00850633" w:rsidP="00850633">
      <w:pPr>
        <w:numPr>
          <w:ilvl w:val="0"/>
          <w:numId w:val="17"/>
        </w:numPr>
        <w:shd w:val="clear" w:color="auto" w:fill="FFFFFF"/>
        <w:spacing w:before="139"/>
        <w:rPr>
          <w:color w:val="000000"/>
        </w:rPr>
      </w:pPr>
      <w:r>
        <w:rPr>
          <w:rFonts w:ascii="Arial" w:hAnsi="Arial" w:cs="Arial"/>
          <w:color w:val="000000"/>
          <w:spacing w:val="-2"/>
          <w:sz w:val="19"/>
          <w:szCs w:val="19"/>
        </w:rPr>
        <w:t xml:space="preserve">специальное разрешение на осуществление конкретного вида </w:t>
      </w:r>
      <w:r>
        <w:rPr>
          <w:rFonts w:ascii="Arial" w:hAnsi="Arial" w:cs="Arial"/>
          <w:color w:val="000000"/>
          <w:spacing w:val="-4"/>
          <w:sz w:val="19"/>
          <w:szCs w:val="19"/>
        </w:rPr>
        <w:t>деятельности</w:t>
      </w:r>
    </w:p>
    <w:p w:rsidR="00850633" w:rsidRDefault="00850633" w:rsidP="00850633">
      <w:pPr>
        <w:numPr>
          <w:ilvl w:val="0"/>
          <w:numId w:val="17"/>
        </w:numPr>
        <w:shd w:val="clear" w:color="auto" w:fill="FFFFFF"/>
        <w:rPr>
          <w:color w:val="000000"/>
        </w:rPr>
      </w:pPr>
      <w:r>
        <w:rPr>
          <w:rFonts w:ascii="Arial" w:hAnsi="Arial"/>
          <w:color w:val="000000"/>
          <w:spacing w:val="-1"/>
          <w:sz w:val="19"/>
          <w:szCs w:val="19"/>
        </w:rPr>
        <w:t>удостоверение, подтверждающее высокое качество изделия</w:t>
      </w:r>
    </w:p>
    <w:p w:rsidR="00850633" w:rsidRDefault="00850633" w:rsidP="00850633">
      <w:pPr>
        <w:numPr>
          <w:ilvl w:val="0"/>
          <w:numId w:val="17"/>
        </w:numPr>
        <w:shd w:val="clear" w:color="auto" w:fill="FFFFFF"/>
        <w:rPr>
          <w:color w:val="000000"/>
        </w:rPr>
      </w:pPr>
      <w:r>
        <w:rPr>
          <w:rFonts w:ascii="Arial" w:hAnsi="Arial"/>
          <w:color w:val="000000"/>
          <w:spacing w:val="-1"/>
          <w:sz w:val="19"/>
          <w:szCs w:val="19"/>
        </w:rPr>
        <w:t>документ, гарантирующий безопасность программного продукта</w:t>
      </w:r>
    </w:p>
    <w:p w:rsidR="00850633" w:rsidRDefault="00850633" w:rsidP="00850633">
      <w:pPr>
        <w:shd w:val="clear" w:color="auto" w:fill="FFFFFF"/>
        <w:tabs>
          <w:tab w:val="left" w:pos="451"/>
        </w:tabs>
        <w:spacing w:before="566" w:line="240" w:lineRule="exact"/>
        <w:ind w:left="451" w:hanging="437"/>
        <w:rPr>
          <w:color w:val="000000"/>
          <w:sz w:val="21"/>
        </w:rPr>
      </w:pPr>
      <w:r>
        <w:rPr>
          <w:rFonts w:ascii="Arial" w:hAnsi="Arial" w:cs="Arial"/>
          <w:b/>
          <w:bCs/>
          <w:color w:val="000000"/>
          <w:spacing w:val="1"/>
          <w:sz w:val="21"/>
        </w:rPr>
        <w:lastRenderedPageBreak/>
        <w:t>4.</w:t>
      </w:r>
      <w:r>
        <w:rPr>
          <w:rFonts w:ascii="Arial" w:hAnsi="Arial" w:cs="Arial"/>
          <w:b/>
          <w:bCs/>
          <w:color w:val="000000"/>
          <w:sz w:val="21"/>
        </w:rPr>
        <w:tab/>
      </w:r>
      <w:proofErr w:type="gramStart"/>
      <w:r>
        <w:rPr>
          <w:rFonts w:ascii="Arial" w:hAnsi="Arial" w:cs="Arial"/>
          <w:b/>
          <w:bCs/>
          <w:color w:val="000000"/>
          <w:spacing w:val="3"/>
          <w:sz w:val="21"/>
        </w:rPr>
        <w:t>В</w:t>
      </w:r>
      <w:proofErr w:type="gramEnd"/>
      <w:r>
        <w:rPr>
          <w:rFonts w:ascii="Arial" w:hAnsi="Arial" w:cs="Arial"/>
          <w:b/>
          <w:bCs/>
          <w:color w:val="000000"/>
          <w:spacing w:val="3"/>
          <w:sz w:val="21"/>
        </w:rPr>
        <w:t xml:space="preserve"> законопроекте "О совершенствовании информационной </w:t>
      </w:r>
      <w:r>
        <w:rPr>
          <w:rFonts w:ascii="Arial" w:hAnsi="Arial" w:cs="Arial"/>
          <w:b/>
          <w:bCs/>
          <w:color w:val="000000"/>
          <w:spacing w:val="7"/>
          <w:sz w:val="21"/>
        </w:rPr>
        <w:t xml:space="preserve">безопасности" (США, 2001 год) особое внимание </w:t>
      </w:r>
      <w:r>
        <w:rPr>
          <w:rFonts w:ascii="Arial" w:hAnsi="Arial" w:cs="Arial"/>
          <w:b/>
          <w:bCs/>
          <w:color w:val="000000"/>
          <w:spacing w:val="5"/>
          <w:sz w:val="21"/>
        </w:rPr>
        <w:t>обращено на:</w:t>
      </w:r>
    </w:p>
    <w:p w:rsidR="00850633" w:rsidRDefault="00850633" w:rsidP="00850633">
      <w:pPr>
        <w:numPr>
          <w:ilvl w:val="0"/>
          <w:numId w:val="16"/>
        </w:numPr>
        <w:shd w:val="clear" w:color="auto" w:fill="FFFFFF"/>
        <w:spacing w:before="58" w:line="336" w:lineRule="exact"/>
        <w:rPr>
          <w:color w:val="000000"/>
        </w:rPr>
      </w:pPr>
      <w:r>
        <w:rPr>
          <w:rFonts w:ascii="Arial" w:hAnsi="Arial" w:cs="Arial"/>
          <w:color w:val="000000"/>
          <w:spacing w:val="1"/>
          <w:sz w:val="19"/>
          <w:szCs w:val="19"/>
        </w:rPr>
        <w:t>системы электронной коммерции</w:t>
      </w:r>
    </w:p>
    <w:p w:rsidR="00850633" w:rsidRDefault="00850633" w:rsidP="00850633">
      <w:pPr>
        <w:numPr>
          <w:ilvl w:val="0"/>
          <w:numId w:val="16"/>
        </w:numPr>
        <w:shd w:val="clear" w:color="auto" w:fill="FFFFFF"/>
        <w:spacing w:line="336" w:lineRule="exact"/>
        <w:rPr>
          <w:color w:val="000000"/>
        </w:rPr>
      </w:pPr>
      <w:r>
        <w:rPr>
          <w:rFonts w:ascii="Arial" w:hAnsi="Arial" w:cs="Arial"/>
          <w:color w:val="000000"/>
          <w:spacing w:val="-1"/>
          <w:sz w:val="19"/>
          <w:szCs w:val="19"/>
        </w:rPr>
        <w:t>инфраструктуру для электронных цифровых подписей</w:t>
      </w:r>
    </w:p>
    <w:p w:rsidR="00850633" w:rsidRDefault="00850633" w:rsidP="00850633">
      <w:pPr>
        <w:numPr>
          <w:ilvl w:val="0"/>
          <w:numId w:val="16"/>
        </w:numPr>
        <w:shd w:val="clear" w:color="auto" w:fill="FFFFFF"/>
        <w:spacing w:line="336" w:lineRule="exact"/>
        <w:rPr>
          <w:color w:val="000000"/>
        </w:rPr>
      </w:pPr>
      <w:r>
        <w:rPr>
          <w:rFonts w:ascii="Arial" w:hAnsi="Arial"/>
          <w:color w:val="000000"/>
          <w:sz w:val="19"/>
          <w:szCs w:val="19"/>
        </w:rPr>
        <w:t>средства электронной аутентификации</w:t>
      </w:r>
    </w:p>
    <w:p w:rsidR="00850633" w:rsidRDefault="00850633" w:rsidP="00850633">
      <w:pPr>
        <w:shd w:val="clear" w:color="auto" w:fill="FFFFFF"/>
        <w:spacing w:before="259"/>
        <w:ind w:left="10"/>
        <w:jc w:val="center"/>
        <w:rPr>
          <w:color w:val="000000"/>
        </w:rPr>
      </w:pPr>
      <w:r>
        <w:rPr>
          <w:rFonts w:ascii="Arial" w:hAnsi="Arial"/>
          <w:b/>
          <w:bCs/>
          <w:color w:val="000000"/>
          <w:spacing w:val="-6"/>
          <w:sz w:val="26"/>
          <w:szCs w:val="26"/>
        </w:rPr>
        <w:t>Вариант 2</w:t>
      </w:r>
    </w:p>
    <w:p w:rsidR="00850633" w:rsidRDefault="00850633" w:rsidP="00850633">
      <w:pPr>
        <w:shd w:val="clear" w:color="auto" w:fill="FFFFFF"/>
        <w:tabs>
          <w:tab w:val="left" w:pos="451"/>
        </w:tabs>
        <w:spacing w:before="571"/>
        <w:ind w:left="5"/>
        <w:rPr>
          <w:color w:val="000000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1.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Уголовный кодекс РФ не предусматривает наказания за:</w:t>
      </w:r>
    </w:p>
    <w:p w:rsidR="00850633" w:rsidRDefault="00850633" w:rsidP="00850633">
      <w:pPr>
        <w:numPr>
          <w:ilvl w:val="0"/>
          <w:numId w:val="18"/>
        </w:numPr>
        <w:shd w:val="clear" w:color="auto" w:fill="FFFFFF"/>
        <w:spacing w:before="53" w:line="336" w:lineRule="exact"/>
        <w:rPr>
          <w:color w:val="000000"/>
        </w:rPr>
      </w:pPr>
      <w:r>
        <w:rPr>
          <w:rFonts w:ascii="Arial" w:hAnsi="Arial" w:cs="Arial"/>
          <w:color w:val="000000"/>
          <w:spacing w:val="-1"/>
          <w:sz w:val="19"/>
          <w:szCs w:val="19"/>
        </w:rPr>
        <w:t>увлечение компьютерными играми в рабочее время</w:t>
      </w:r>
    </w:p>
    <w:p w:rsidR="00850633" w:rsidRDefault="00850633" w:rsidP="00850633">
      <w:pPr>
        <w:numPr>
          <w:ilvl w:val="0"/>
          <w:numId w:val="18"/>
        </w:numPr>
        <w:shd w:val="clear" w:color="auto" w:fill="FFFFFF"/>
        <w:spacing w:line="336" w:lineRule="exact"/>
        <w:rPr>
          <w:color w:val="000000"/>
        </w:rPr>
      </w:pPr>
      <w:r>
        <w:rPr>
          <w:rFonts w:ascii="Arial" w:hAnsi="Arial" w:cs="Arial"/>
          <w:color w:val="000000"/>
          <w:spacing w:val="-1"/>
          <w:sz w:val="19"/>
          <w:szCs w:val="19"/>
        </w:rPr>
        <w:t>неправомерный доступ к компьютерной информации</w:t>
      </w:r>
    </w:p>
    <w:p w:rsidR="00850633" w:rsidRDefault="00850633" w:rsidP="00850633">
      <w:pPr>
        <w:numPr>
          <w:ilvl w:val="0"/>
          <w:numId w:val="18"/>
        </w:numPr>
        <w:shd w:val="clear" w:color="auto" w:fill="FFFFFF"/>
        <w:spacing w:line="336" w:lineRule="exact"/>
        <w:rPr>
          <w:color w:val="000000"/>
        </w:rPr>
      </w:pPr>
      <w:r>
        <w:rPr>
          <w:rFonts w:ascii="Arial" w:hAnsi="Arial"/>
          <w:color w:val="000000"/>
          <w:spacing w:val="-2"/>
          <w:sz w:val="19"/>
          <w:szCs w:val="19"/>
        </w:rPr>
        <w:t>нарушение правил эксплуатации ЭВМ, системы ЭВМ или их сети</w:t>
      </w:r>
    </w:p>
    <w:p w:rsidR="00850633" w:rsidRDefault="00850633" w:rsidP="00850633">
      <w:pPr>
        <w:shd w:val="clear" w:color="auto" w:fill="FFFFFF"/>
        <w:tabs>
          <w:tab w:val="left" w:pos="451"/>
        </w:tabs>
        <w:spacing w:before="571" w:line="240" w:lineRule="exact"/>
        <w:ind w:left="451" w:hanging="446"/>
        <w:rPr>
          <w:color w:val="000000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2.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Согласно Закону "Об информации, информатизации и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защите информации", конфиденциальная информация —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br/>
        <w:t>это:</w:t>
      </w:r>
    </w:p>
    <w:p w:rsidR="00850633" w:rsidRDefault="00850633" w:rsidP="00850633">
      <w:pPr>
        <w:numPr>
          <w:ilvl w:val="0"/>
          <w:numId w:val="19"/>
        </w:numPr>
        <w:shd w:val="clear" w:color="auto" w:fill="FFFFFF"/>
        <w:spacing w:before="154"/>
        <w:ind w:right="1"/>
        <w:jc w:val="both"/>
        <w:rPr>
          <w:color w:val="000000"/>
        </w:rPr>
      </w:pPr>
      <w:r>
        <w:rPr>
          <w:rFonts w:ascii="Arial" w:hAnsi="Arial"/>
          <w:color w:val="000000"/>
          <w:spacing w:val="2"/>
          <w:sz w:val="19"/>
          <w:szCs w:val="19"/>
        </w:rPr>
        <w:t>информация с грифом "секретно"</w:t>
      </w:r>
    </w:p>
    <w:p w:rsidR="00850633" w:rsidRDefault="00850633" w:rsidP="00850633">
      <w:pPr>
        <w:numPr>
          <w:ilvl w:val="0"/>
          <w:numId w:val="19"/>
        </w:numPr>
        <w:shd w:val="clear" w:color="auto" w:fill="FFFFFF"/>
        <w:spacing w:before="101"/>
        <w:ind w:right="1"/>
        <w:jc w:val="both"/>
        <w:rPr>
          <w:color w:val="000000"/>
        </w:rPr>
      </w:pPr>
      <w:r>
        <w:rPr>
          <w:rFonts w:ascii="Arial" w:hAnsi="Arial" w:cs="Arial"/>
          <w:color w:val="000000"/>
          <w:sz w:val="19"/>
          <w:szCs w:val="19"/>
        </w:rPr>
        <w:t xml:space="preserve">документированная информация, доступ к которой 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ограничивается в соответствии с законодательством </w:t>
      </w:r>
      <w:r>
        <w:rPr>
          <w:rFonts w:ascii="Arial" w:hAnsi="Arial" w:cs="Arial"/>
          <w:color w:val="000000"/>
          <w:spacing w:val="-1"/>
          <w:sz w:val="19"/>
          <w:szCs w:val="19"/>
        </w:rPr>
        <w:t>Российской Федерации</w:t>
      </w:r>
    </w:p>
    <w:p w:rsidR="00850633" w:rsidRDefault="00850633" w:rsidP="00850633">
      <w:pPr>
        <w:numPr>
          <w:ilvl w:val="0"/>
          <w:numId w:val="19"/>
        </w:numPr>
        <w:shd w:val="clear" w:color="auto" w:fill="FFFFFF"/>
        <w:spacing w:before="58"/>
        <w:ind w:right="1"/>
        <w:jc w:val="both"/>
        <w:rPr>
          <w:color w:val="000000"/>
        </w:rPr>
      </w:pPr>
      <w:r>
        <w:rPr>
          <w:rFonts w:ascii="Arial" w:hAnsi="Arial" w:cs="Arial"/>
          <w:color w:val="000000"/>
          <w:sz w:val="19"/>
          <w:szCs w:val="19"/>
        </w:rPr>
        <w:t xml:space="preserve">информация, доступ к которой ограничивается </w:t>
      </w:r>
      <w:r>
        <w:rPr>
          <w:rFonts w:ascii="Arial" w:hAnsi="Arial" w:cs="Arial"/>
          <w:color w:val="000000"/>
          <w:spacing w:val="-4"/>
          <w:sz w:val="19"/>
          <w:szCs w:val="19"/>
        </w:rPr>
        <w:t>сертифицированными техническими средствами</w:t>
      </w:r>
    </w:p>
    <w:p w:rsidR="00850633" w:rsidRDefault="00850633" w:rsidP="00850633">
      <w:pPr>
        <w:shd w:val="clear" w:color="auto" w:fill="FFFFFF"/>
        <w:tabs>
          <w:tab w:val="left" w:pos="451"/>
        </w:tabs>
        <w:spacing w:before="552" w:line="240" w:lineRule="exact"/>
        <w:ind w:left="451" w:hanging="446"/>
        <w:rPr>
          <w:color w:val="000000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3.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Действие Закона "О лицензировании отдельных видов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деятельности" не распространяется на:</w:t>
      </w:r>
    </w:p>
    <w:p w:rsidR="00850633" w:rsidRDefault="00850633" w:rsidP="00850633">
      <w:pPr>
        <w:numPr>
          <w:ilvl w:val="0"/>
          <w:numId w:val="20"/>
        </w:numPr>
        <w:shd w:val="clear" w:color="auto" w:fill="FFFFFF"/>
        <w:spacing w:before="134"/>
        <w:ind w:right="1"/>
        <w:rPr>
          <w:color w:val="000000"/>
        </w:rPr>
      </w:pPr>
      <w:r>
        <w:rPr>
          <w:rFonts w:ascii="Arial" w:hAnsi="Arial" w:cs="Arial"/>
          <w:color w:val="000000"/>
          <w:spacing w:val="-2"/>
          <w:sz w:val="19"/>
          <w:szCs w:val="19"/>
        </w:rPr>
        <w:t xml:space="preserve">деятельность по технической защите конфиденциальной </w:t>
      </w:r>
      <w:r>
        <w:rPr>
          <w:rFonts w:ascii="Arial" w:hAnsi="Arial" w:cs="Arial"/>
          <w:color w:val="000000"/>
          <w:spacing w:val="-4"/>
          <w:sz w:val="19"/>
          <w:szCs w:val="19"/>
        </w:rPr>
        <w:t>информации</w:t>
      </w:r>
    </w:p>
    <w:p w:rsidR="00850633" w:rsidRDefault="00850633" w:rsidP="00850633">
      <w:pPr>
        <w:numPr>
          <w:ilvl w:val="0"/>
          <w:numId w:val="20"/>
        </w:numPr>
        <w:shd w:val="clear" w:color="auto" w:fill="FFFFFF"/>
        <w:ind w:right="1"/>
        <w:rPr>
          <w:color w:val="000000"/>
        </w:rPr>
      </w:pPr>
      <w:r>
        <w:rPr>
          <w:rFonts w:ascii="Arial" w:hAnsi="Arial"/>
          <w:color w:val="000000"/>
          <w:spacing w:val="-2"/>
          <w:sz w:val="19"/>
          <w:szCs w:val="19"/>
        </w:rPr>
        <w:t>образовательную деятельность в области защиты информации</w:t>
      </w:r>
    </w:p>
    <w:p w:rsidR="00850633" w:rsidRDefault="00850633" w:rsidP="00850633">
      <w:pPr>
        <w:numPr>
          <w:ilvl w:val="0"/>
          <w:numId w:val="20"/>
        </w:numPr>
        <w:shd w:val="clear" w:color="auto" w:fill="FFFFFF"/>
        <w:ind w:right="1"/>
        <w:rPr>
          <w:color w:val="000000"/>
        </w:rPr>
      </w:pPr>
      <w:r>
        <w:rPr>
          <w:rFonts w:ascii="Arial" w:hAnsi="Arial"/>
          <w:color w:val="000000"/>
          <w:spacing w:val="-1"/>
          <w:sz w:val="19"/>
          <w:szCs w:val="19"/>
        </w:rPr>
        <w:t>предоставление услуг в области шифрования информации</w:t>
      </w:r>
    </w:p>
    <w:p w:rsidR="00850633" w:rsidRDefault="00850633" w:rsidP="00850633">
      <w:pPr>
        <w:shd w:val="clear" w:color="auto" w:fill="FFFFFF"/>
        <w:tabs>
          <w:tab w:val="left" w:pos="466"/>
        </w:tabs>
        <w:spacing w:before="571" w:line="240" w:lineRule="exact"/>
        <w:ind w:right="845"/>
        <w:rPr>
          <w:color w:val="000000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4.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В следующих странах сохранилось жесткое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государственное регулирование разработки и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распространения </w:t>
      </w:r>
      <w:proofErr w:type="spellStart"/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криптосредств</w:t>
      </w:r>
      <w:proofErr w:type="spellEnd"/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на внутреннем рынке:</w:t>
      </w:r>
    </w:p>
    <w:p w:rsidR="00850633" w:rsidRDefault="00850633" w:rsidP="00850633">
      <w:pPr>
        <w:numPr>
          <w:ilvl w:val="0"/>
          <w:numId w:val="21"/>
        </w:numPr>
        <w:shd w:val="clear" w:color="auto" w:fill="FFFFFF"/>
        <w:spacing w:before="53" w:line="336" w:lineRule="exact"/>
        <w:ind w:right="-6"/>
        <w:rPr>
          <w:color w:val="000000"/>
        </w:rPr>
      </w:pPr>
      <w:r>
        <w:rPr>
          <w:rFonts w:ascii="Arial" w:hAnsi="Arial"/>
          <w:color w:val="000000"/>
          <w:spacing w:val="2"/>
        </w:rPr>
        <w:t>Китай</w:t>
      </w:r>
    </w:p>
    <w:p w:rsidR="00850633" w:rsidRDefault="00850633" w:rsidP="00850633">
      <w:pPr>
        <w:numPr>
          <w:ilvl w:val="0"/>
          <w:numId w:val="21"/>
        </w:numPr>
        <w:shd w:val="clear" w:color="auto" w:fill="FFFFFF"/>
        <w:spacing w:before="53" w:line="336" w:lineRule="exact"/>
        <w:ind w:right="-6"/>
        <w:rPr>
          <w:color w:val="000000"/>
        </w:rPr>
      </w:pPr>
      <w:r>
        <w:rPr>
          <w:rFonts w:ascii="Arial" w:hAnsi="Arial"/>
          <w:color w:val="000000"/>
          <w:spacing w:val="1"/>
        </w:rPr>
        <w:t>Россия</w:t>
      </w:r>
    </w:p>
    <w:p w:rsidR="00850633" w:rsidRDefault="00850633" w:rsidP="00850633">
      <w:pPr>
        <w:numPr>
          <w:ilvl w:val="0"/>
          <w:numId w:val="21"/>
        </w:numPr>
        <w:shd w:val="clear" w:color="auto" w:fill="FFFFFF"/>
        <w:spacing w:before="53" w:line="336" w:lineRule="exact"/>
        <w:ind w:right="-6"/>
        <w:rPr>
          <w:color w:val="000000"/>
        </w:rPr>
      </w:pPr>
      <w:r>
        <w:rPr>
          <w:rFonts w:ascii="Arial" w:hAnsi="Arial"/>
          <w:color w:val="000000"/>
          <w:spacing w:val="-10"/>
        </w:rPr>
        <w:t>Франция</w:t>
      </w:r>
    </w:p>
    <w:p w:rsidR="00850633" w:rsidRDefault="00850633" w:rsidP="00850633">
      <w:pPr>
        <w:shd w:val="clear" w:color="auto" w:fill="FFFFFF"/>
        <w:spacing w:before="259"/>
        <w:ind w:left="14"/>
        <w:jc w:val="center"/>
        <w:rPr>
          <w:color w:val="000000"/>
        </w:rPr>
      </w:pPr>
      <w:r>
        <w:rPr>
          <w:rFonts w:ascii="Arial" w:hAnsi="Arial"/>
          <w:b/>
          <w:bCs/>
          <w:color w:val="000000"/>
          <w:spacing w:val="-6"/>
          <w:sz w:val="26"/>
          <w:szCs w:val="26"/>
        </w:rPr>
        <w:t>Вариант 3</w:t>
      </w:r>
    </w:p>
    <w:p w:rsidR="00850633" w:rsidRDefault="00850633" w:rsidP="00850633">
      <w:pPr>
        <w:shd w:val="clear" w:color="auto" w:fill="FFFFFF"/>
        <w:tabs>
          <w:tab w:val="left" w:pos="456"/>
        </w:tabs>
        <w:spacing w:before="571"/>
        <w:ind w:left="14"/>
        <w:rPr>
          <w:color w:val="000000"/>
        </w:rPr>
      </w:pPr>
      <w:r>
        <w:rPr>
          <w:rFonts w:ascii="Arial" w:hAnsi="Arial" w:cs="Arial"/>
          <w:b/>
          <w:bCs/>
          <w:color w:val="000000"/>
          <w:spacing w:val="-8"/>
          <w:sz w:val="21"/>
          <w:szCs w:val="21"/>
        </w:rPr>
        <w:t>1.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Уголовный кодекс РФ не предусматривает наказания за:</w:t>
      </w:r>
    </w:p>
    <w:p w:rsidR="00850633" w:rsidRDefault="00850633" w:rsidP="00850633">
      <w:pPr>
        <w:numPr>
          <w:ilvl w:val="0"/>
          <w:numId w:val="22"/>
        </w:numPr>
        <w:shd w:val="clear" w:color="auto" w:fill="FFFFFF"/>
        <w:spacing w:before="130"/>
        <w:ind w:right="384"/>
        <w:rPr>
          <w:color w:val="000000"/>
        </w:rPr>
      </w:pPr>
      <w:r>
        <w:rPr>
          <w:rFonts w:ascii="Arial" w:hAnsi="Arial"/>
          <w:color w:val="000000"/>
          <w:spacing w:val="-1"/>
          <w:szCs w:val="19"/>
        </w:rPr>
        <w:t>создание, использование и распространение вредоносных программ</w:t>
      </w:r>
    </w:p>
    <w:p w:rsidR="00850633" w:rsidRDefault="00850633" w:rsidP="00850633">
      <w:pPr>
        <w:numPr>
          <w:ilvl w:val="0"/>
          <w:numId w:val="22"/>
        </w:numPr>
        <w:shd w:val="clear" w:color="auto" w:fill="FFFFFF"/>
        <w:spacing w:before="48"/>
        <w:ind w:right="768"/>
        <w:rPr>
          <w:color w:val="000000"/>
        </w:rPr>
      </w:pPr>
      <w:r>
        <w:rPr>
          <w:rFonts w:ascii="Arial" w:hAnsi="Arial"/>
          <w:color w:val="000000"/>
          <w:spacing w:val="-1"/>
          <w:szCs w:val="19"/>
        </w:rPr>
        <w:t xml:space="preserve">ведение личной корреспонденции на производственной </w:t>
      </w:r>
      <w:r>
        <w:rPr>
          <w:rFonts w:ascii="Arial" w:hAnsi="Arial"/>
          <w:color w:val="000000"/>
          <w:spacing w:val="-2"/>
          <w:szCs w:val="19"/>
        </w:rPr>
        <w:t>технической базе</w:t>
      </w:r>
    </w:p>
    <w:p w:rsidR="00850633" w:rsidRDefault="00850633" w:rsidP="00850633">
      <w:pPr>
        <w:numPr>
          <w:ilvl w:val="0"/>
          <w:numId w:val="22"/>
        </w:numPr>
        <w:shd w:val="clear" w:color="auto" w:fill="FFFFFF"/>
        <w:spacing w:before="82"/>
        <w:rPr>
          <w:color w:val="000000"/>
        </w:rPr>
      </w:pPr>
      <w:r>
        <w:rPr>
          <w:rFonts w:ascii="Arial" w:hAnsi="Arial"/>
          <w:color w:val="000000"/>
          <w:spacing w:val="-2"/>
          <w:szCs w:val="19"/>
        </w:rPr>
        <w:t>нарушение правил эксплуатации ЭВМ, системы ЭВМ или их сети</w:t>
      </w:r>
    </w:p>
    <w:p w:rsidR="00850633" w:rsidRDefault="00850633" w:rsidP="00850633">
      <w:pPr>
        <w:shd w:val="clear" w:color="auto" w:fill="FFFFFF"/>
        <w:tabs>
          <w:tab w:val="left" w:pos="456"/>
        </w:tabs>
        <w:spacing w:before="595" w:line="240" w:lineRule="exact"/>
        <w:ind w:left="456" w:hanging="442"/>
        <w:rPr>
          <w:color w:val="000000"/>
        </w:rPr>
      </w:pP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lastRenderedPageBreak/>
        <w:t>2.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Согласно Закону "Об информации, информатизации и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защите информации", риск, связанный с использованием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информации, полученной из несертифицированной </w:t>
      </w:r>
      <w:r>
        <w:rPr>
          <w:rFonts w:ascii="Arial" w:hAnsi="Arial" w:cs="Arial"/>
          <w:b/>
          <w:bCs/>
          <w:color w:val="000000"/>
          <w:sz w:val="21"/>
          <w:szCs w:val="21"/>
        </w:rPr>
        <w:t>системы, лежит на:</w:t>
      </w:r>
    </w:p>
    <w:p w:rsidR="00850633" w:rsidRDefault="00850633" w:rsidP="00850633">
      <w:pPr>
        <w:numPr>
          <w:ilvl w:val="1"/>
          <w:numId w:val="24"/>
        </w:numPr>
        <w:shd w:val="clear" w:color="auto" w:fill="FFFFFF"/>
        <w:tabs>
          <w:tab w:val="num" w:pos="1440"/>
        </w:tabs>
        <w:spacing w:before="53" w:line="336" w:lineRule="exact"/>
        <w:ind w:left="1134" w:right="-14"/>
        <w:rPr>
          <w:rFonts w:ascii="Arial" w:hAnsi="Arial"/>
          <w:color w:val="000000"/>
          <w:spacing w:val="-4"/>
          <w:szCs w:val="19"/>
        </w:rPr>
      </w:pPr>
      <w:r>
        <w:rPr>
          <w:rFonts w:ascii="Arial" w:hAnsi="Arial"/>
          <w:color w:val="000000"/>
          <w:spacing w:val="-4"/>
          <w:szCs w:val="19"/>
        </w:rPr>
        <w:t>владельце этой системы</w:t>
      </w:r>
    </w:p>
    <w:p w:rsidR="00850633" w:rsidRDefault="00850633" w:rsidP="00850633">
      <w:pPr>
        <w:numPr>
          <w:ilvl w:val="1"/>
          <w:numId w:val="24"/>
        </w:numPr>
        <w:shd w:val="clear" w:color="auto" w:fill="FFFFFF"/>
        <w:tabs>
          <w:tab w:val="num" w:pos="1440"/>
        </w:tabs>
        <w:spacing w:before="53" w:line="336" w:lineRule="exact"/>
        <w:ind w:left="1134" w:right="-14"/>
        <w:rPr>
          <w:rFonts w:ascii="Arial" w:hAnsi="Arial"/>
          <w:color w:val="000000"/>
          <w:spacing w:val="1"/>
          <w:szCs w:val="19"/>
        </w:rPr>
      </w:pPr>
      <w:r>
        <w:rPr>
          <w:rFonts w:ascii="Arial" w:hAnsi="Arial"/>
          <w:color w:val="000000"/>
          <w:spacing w:val="1"/>
          <w:szCs w:val="19"/>
        </w:rPr>
        <w:t xml:space="preserve">собственнике документов </w:t>
      </w:r>
    </w:p>
    <w:p w:rsidR="00850633" w:rsidRDefault="00850633" w:rsidP="00850633">
      <w:pPr>
        <w:numPr>
          <w:ilvl w:val="1"/>
          <w:numId w:val="24"/>
        </w:numPr>
        <w:shd w:val="clear" w:color="auto" w:fill="FFFFFF"/>
        <w:tabs>
          <w:tab w:val="num" w:pos="1440"/>
        </w:tabs>
        <w:spacing w:before="53" w:line="336" w:lineRule="exact"/>
        <w:ind w:left="1134" w:right="-14"/>
        <w:rPr>
          <w:color w:val="000000"/>
        </w:rPr>
      </w:pPr>
      <w:r>
        <w:rPr>
          <w:rFonts w:ascii="Arial" w:hAnsi="Arial"/>
          <w:color w:val="000000"/>
          <w:szCs w:val="19"/>
        </w:rPr>
        <w:t>потребителе информации</w:t>
      </w:r>
    </w:p>
    <w:p w:rsidR="00850633" w:rsidRDefault="00850633" w:rsidP="00850633">
      <w:pPr>
        <w:shd w:val="clear" w:color="auto" w:fill="FFFFFF"/>
        <w:tabs>
          <w:tab w:val="left" w:pos="456"/>
        </w:tabs>
        <w:spacing w:before="571" w:line="240" w:lineRule="exact"/>
        <w:ind w:left="456" w:hanging="442"/>
        <w:rPr>
          <w:color w:val="000000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3.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Действие Закона "О лицензировании отдельных видов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деятельности" распространяется на:</w:t>
      </w:r>
    </w:p>
    <w:p w:rsidR="00850633" w:rsidRDefault="00850633" w:rsidP="00850633">
      <w:pPr>
        <w:numPr>
          <w:ilvl w:val="0"/>
          <w:numId w:val="23"/>
        </w:numPr>
        <w:shd w:val="clear" w:color="auto" w:fill="FFFFFF"/>
        <w:spacing w:before="125"/>
        <w:ind w:right="1536"/>
        <w:rPr>
          <w:color w:val="000000"/>
        </w:rPr>
      </w:pPr>
      <w:r>
        <w:rPr>
          <w:rFonts w:ascii="Arial" w:hAnsi="Arial"/>
          <w:color w:val="000000"/>
          <w:spacing w:val="-2"/>
          <w:szCs w:val="19"/>
        </w:rPr>
        <w:t xml:space="preserve">деятельность по использованию шифровальных </w:t>
      </w:r>
      <w:r>
        <w:rPr>
          <w:rFonts w:ascii="Arial" w:hAnsi="Arial"/>
          <w:color w:val="000000"/>
          <w:spacing w:val="-1"/>
          <w:szCs w:val="19"/>
        </w:rPr>
        <w:t>(криптографических) средств</w:t>
      </w:r>
    </w:p>
    <w:p w:rsidR="00850633" w:rsidRDefault="00850633" w:rsidP="00850633">
      <w:pPr>
        <w:numPr>
          <w:ilvl w:val="0"/>
          <w:numId w:val="23"/>
        </w:numPr>
        <w:shd w:val="clear" w:color="auto" w:fill="FFFFFF"/>
        <w:spacing w:before="62"/>
        <w:ind w:right="1152"/>
        <w:rPr>
          <w:color w:val="000000"/>
        </w:rPr>
      </w:pPr>
      <w:r>
        <w:rPr>
          <w:rFonts w:ascii="Arial" w:hAnsi="Arial" w:cs="Arial"/>
          <w:color w:val="000000"/>
          <w:spacing w:val="-2"/>
          <w:szCs w:val="19"/>
        </w:rPr>
        <w:t xml:space="preserve">деятельность по рекламированию шифровальных </w:t>
      </w:r>
      <w:r>
        <w:rPr>
          <w:rFonts w:ascii="Arial" w:hAnsi="Arial" w:cs="Arial"/>
          <w:color w:val="000000"/>
          <w:spacing w:val="-1"/>
          <w:szCs w:val="19"/>
        </w:rPr>
        <w:t>(криптографических) средств</w:t>
      </w:r>
    </w:p>
    <w:p w:rsidR="00850633" w:rsidRDefault="00850633" w:rsidP="00850633">
      <w:pPr>
        <w:numPr>
          <w:ilvl w:val="0"/>
          <w:numId w:val="23"/>
        </w:numPr>
        <w:shd w:val="clear" w:color="auto" w:fill="FFFFFF"/>
        <w:spacing w:before="72"/>
        <w:ind w:right="1152"/>
        <w:rPr>
          <w:color w:val="000000"/>
        </w:rPr>
      </w:pPr>
      <w:r>
        <w:rPr>
          <w:rFonts w:ascii="Arial" w:hAnsi="Arial"/>
          <w:color w:val="000000"/>
          <w:spacing w:val="-2"/>
          <w:szCs w:val="19"/>
        </w:rPr>
        <w:t xml:space="preserve">деятельность по распространению шифровальных </w:t>
      </w:r>
      <w:r>
        <w:rPr>
          <w:rFonts w:ascii="Arial" w:hAnsi="Arial"/>
          <w:color w:val="000000"/>
          <w:spacing w:val="-1"/>
          <w:szCs w:val="19"/>
        </w:rPr>
        <w:t>(криптографических) средств</w:t>
      </w:r>
    </w:p>
    <w:p w:rsidR="00850633" w:rsidRDefault="00850633" w:rsidP="00850633">
      <w:pPr>
        <w:shd w:val="clear" w:color="auto" w:fill="FFFFFF"/>
        <w:tabs>
          <w:tab w:val="left" w:pos="456"/>
        </w:tabs>
        <w:spacing w:before="566" w:line="221" w:lineRule="exact"/>
        <w:ind w:left="456" w:hanging="442"/>
        <w:rPr>
          <w:color w:val="000000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4.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В законопроекте "О совершенствовании информационной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безопасности" (США, 2001 год) особое внимание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обращено на:</w:t>
      </w:r>
    </w:p>
    <w:p w:rsidR="00850633" w:rsidRDefault="00850633" w:rsidP="00850633">
      <w:pPr>
        <w:numPr>
          <w:ilvl w:val="1"/>
          <w:numId w:val="23"/>
        </w:numPr>
        <w:shd w:val="clear" w:color="auto" w:fill="FFFFFF"/>
        <w:tabs>
          <w:tab w:val="num" w:pos="1440"/>
        </w:tabs>
        <w:spacing w:line="336" w:lineRule="exact"/>
        <w:ind w:left="1134" w:right="-14"/>
        <w:jc w:val="both"/>
        <w:rPr>
          <w:color w:val="000000"/>
        </w:rPr>
      </w:pPr>
      <w:r>
        <w:rPr>
          <w:rFonts w:ascii="Arial" w:hAnsi="Arial"/>
          <w:color w:val="000000"/>
          <w:spacing w:val="2"/>
          <w:szCs w:val="19"/>
        </w:rPr>
        <w:t xml:space="preserve">смягчение ограничений на экспорт </w:t>
      </w:r>
      <w:proofErr w:type="spellStart"/>
      <w:r>
        <w:rPr>
          <w:rFonts w:ascii="Arial" w:hAnsi="Arial"/>
          <w:color w:val="000000"/>
          <w:spacing w:val="2"/>
          <w:szCs w:val="19"/>
        </w:rPr>
        <w:t>криптосредств</w:t>
      </w:r>
      <w:proofErr w:type="spellEnd"/>
    </w:p>
    <w:p w:rsidR="00850633" w:rsidRDefault="00850633" w:rsidP="00850633">
      <w:pPr>
        <w:numPr>
          <w:ilvl w:val="1"/>
          <w:numId w:val="23"/>
        </w:numPr>
        <w:shd w:val="clear" w:color="auto" w:fill="FFFFFF"/>
        <w:tabs>
          <w:tab w:val="num" w:pos="1440"/>
        </w:tabs>
        <w:spacing w:line="336" w:lineRule="exact"/>
        <w:ind w:left="1134" w:right="-14"/>
        <w:jc w:val="both"/>
        <w:rPr>
          <w:color w:val="000000"/>
        </w:rPr>
      </w:pPr>
      <w:r>
        <w:rPr>
          <w:rFonts w:ascii="Arial" w:hAnsi="Arial"/>
          <w:color w:val="000000"/>
          <w:spacing w:val="1"/>
          <w:szCs w:val="19"/>
        </w:rPr>
        <w:t>разработку средств электронной аутентификации</w:t>
      </w:r>
    </w:p>
    <w:p w:rsidR="00850633" w:rsidRDefault="00850633" w:rsidP="00850633">
      <w:pPr>
        <w:numPr>
          <w:ilvl w:val="1"/>
          <w:numId w:val="23"/>
        </w:numPr>
        <w:shd w:val="clear" w:color="auto" w:fill="FFFFFF"/>
        <w:tabs>
          <w:tab w:val="num" w:pos="1440"/>
        </w:tabs>
        <w:spacing w:line="336" w:lineRule="exact"/>
        <w:ind w:left="1134" w:right="-14"/>
        <w:jc w:val="both"/>
        <w:rPr>
          <w:color w:val="000000"/>
        </w:rPr>
      </w:pPr>
      <w:r>
        <w:rPr>
          <w:rFonts w:ascii="Arial" w:hAnsi="Arial"/>
          <w:color w:val="000000"/>
          <w:spacing w:val="3"/>
          <w:szCs w:val="19"/>
        </w:rPr>
        <w:t>создание инфраструктуры с открытыми ключами</w:t>
      </w:r>
    </w:p>
    <w:p w:rsidR="009939A2" w:rsidRDefault="009939A2"/>
    <w:sectPr w:rsidR="009939A2" w:rsidSect="0090402E">
      <w:pgSz w:w="11906" w:h="16838"/>
      <w:pgMar w:top="1134" w:right="850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12E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68504C72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90C"/>
    <w:multiLevelType w:val="multilevel"/>
    <w:tmpl w:val="E8E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5316"/>
    <w:multiLevelType w:val="hybridMultilevel"/>
    <w:tmpl w:val="5ACA7FE6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6AF1"/>
    <w:multiLevelType w:val="hybridMultilevel"/>
    <w:tmpl w:val="CB2CF93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3180A"/>
    <w:multiLevelType w:val="multilevel"/>
    <w:tmpl w:val="C142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4595"/>
    <w:multiLevelType w:val="multilevel"/>
    <w:tmpl w:val="65D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DFC030E"/>
    <w:multiLevelType w:val="multilevel"/>
    <w:tmpl w:val="DCC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E4C55"/>
    <w:multiLevelType w:val="multilevel"/>
    <w:tmpl w:val="378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F6AD3"/>
    <w:multiLevelType w:val="hybridMultilevel"/>
    <w:tmpl w:val="DE4A4E9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207CA"/>
    <w:multiLevelType w:val="hybridMultilevel"/>
    <w:tmpl w:val="02FE110E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F7889"/>
    <w:multiLevelType w:val="multilevel"/>
    <w:tmpl w:val="C05C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25838"/>
    <w:multiLevelType w:val="hybridMultilevel"/>
    <w:tmpl w:val="2528F40A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D78AE"/>
    <w:multiLevelType w:val="hybridMultilevel"/>
    <w:tmpl w:val="ECDC5772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D5D84"/>
    <w:multiLevelType w:val="multilevel"/>
    <w:tmpl w:val="A79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91CC4"/>
    <w:multiLevelType w:val="multilevel"/>
    <w:tmpl w:val="97B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F39D8"/>
    <w:multiLevelType w:val="multilevel"/>
    <w:tmpl w:val="C3D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56C64"/>
    <w:multiLevelType w:val="hybridMultilevel"/>
    <w:tmpl w:val="A4EEADF8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910"/>
        </w:tabs>
        <w:ind w:left="19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19" w15:restartNumberingAfterBreak="0">
    <w:nsid w:val="5F517A84"/>
    <w:multiLevelType w:val="multilevel"/>
    <w:tmpl w:val="E28E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720D3"/>
    <w:multiLevelType w:val="hybridMultilevel"/>
    <w:tmpl w:val="D2D6E996"/>
    <w:lvl w:ilvl="0" w:tplc="36387C78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C36A2"/>
    <w:multiLevelType w:val="multilevel"/>
    <w:tmpl w:val="2BC4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35028"/>
    <w:multiLevelType w:val="multilevel"/>
    <w:tmpl w:val="8BA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92DA0"/>
    <w:multiLevelType w:val="multilevel"/>
    <w:tmpl w:val="223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21"/>
  </w:num>
  <w:num w:numId="5">
    <w:abstractNumId w:val="11"/>
  </w:num>
  <w:num w:numId="6">
    <w:abstractNumId w:val="7"/>
  </w:num>
  <w:num w:numId="7">
    <w:abstractNumId w:val="4"/>
  </w:num>
  <w:num w:numId="8">
    <w:abstractNumId w:val="23"/>
  </w:num>
  <w:num w:numId="9">
    <w:abstractNumId w:val="1"/>
  </w:num>
  <w:num w:numId="10">
    <w:abstractNumId w:val="15"/>
  </w:num>
  <w:num w:numId="11">
    <w:abstractNumId w:val="17"/>
  </w:num>
  <w:num w:numId="12">
    <w:abstractNumId w:val="16"/>
  </w:num>
  <w:num w:numId="13">
    <w:abstractNumId w:val="8"/>
  </w:num>
  <w:num w:numId="14">
    <w:abstractNumId w:val="9"/>
  </w:num>
  <w:num w:numId="15">
    <w:abstractNumId w:val="20"/>
  </w:num>
  <w:num w:numId="16">
    <w:abstractNumId w:val="14"/>
  </w:num>
  <w:num w:numId="17">
    <w:abstractNumId w:val="2"/>
  </w:num>
  <w:num w:numId="18">
    <w:abstractNumId w:val="3"/>
  </w:num>
  <w:num w:numId="19">
    <w:abstractNumId w:val="10"/>
  </w:num>
  <w:num w:numId="20">
    <w:abstractNumId w:val="13"/>
  </w:num>
  <w:num w:numId="21">
    <w:abstractNumId w:val="18"/>
  </w:num>
  <w:num w:numId="22">
    <w:abstractNumId w:val="0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33"/>
    <w:rsid w:val="001E5013"/>
    <w:rsid w:val="0028233E"/>
    <w:rsid w:val="00850633"/>
    <w:rsid w:val="0090402E"/>
    <w:rsid w:val="009939A2"/>
    <w:rsid w:val="00D5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A200-1120-496A-868E-392D475F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63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50633"/>
    <w:pPr>
      <w:keepNext/>
      <w:ind w:firstLine="180"/>
      <w:jc w:val="center"/>
      <w:outlineLvl w:val="0"/>
    </w:pPr>
    <w:rPr>
      <w:b/>
      <w:bCs/>
      <w:sz w:val="20"/>
    </w:rPr>
  </w:style>
  <w:style w:type="paragraph" w:styleId="4">
    <w:name w:val="heading 4"/>
    <w:basedOn w:val="a"/>
    <w:link w:val="40"/>
    <w:qFormat/>
    <w:rsid w:val="00850633"/>
    <w:pPr>
      <w:spacing w:before="100" w:beforeAutospacing="1" w:after="100" w:afterAutospacing="1"/>
      <w:outlineLvl w:val="3"/>
    </w:pPr>
    <w:rPr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0633"/>
    <w:rPr>
      <w:rFonts w:ascii="Times New Roman" w:eastAsia="Times New Roman" w:hAnsi="Times New Roman" w:cs="Times New Roman"/>
      <w:b/>
      <w:bCs/>
      <w:color w:val="FF0000"/>
      <w:sz w:val="2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506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850633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850633"/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a5">
    <w:name w:val="Normal (Web)"/>
    <w:basedOn w:val="a"/>
    <w:semiHidden/>
    <w:rsid w:val="00850633"/>
    <w:pPr>
      <w:spacing w:before="75" w:after="15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6216</Words>
  <Characters>35435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2020-01-22T00:10:00Z</dcterms:created>
  <dcterms:modified xsi:type="dcterms:W3CDTF">2021-01-23T07:59:00Z</dcterms:modified>
</cp:coreProperties>
</file>