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WELELE MEDIA™</w:t>
        <w:br/>
        <w:t>FUTURE STEPS — DIGITAL IP ENGINE COMPLETION ROADMAP</w:t>
      </w:r>
    </w:p>
    <w:p>
      <w:pPr>
        <w:jc w:val="center"/>
      </w:pPr>
      <w:r>
        <w:rPr>
          <w:i/>
        </w:rPr>
        <w:t>Working execution tracker | Phase 2 onward</w:t>
      </w:r>
    </w:p>
    <w:p>
      <w:pPr>
        <w:pStyle w:val="Heading1"/>
      </w:pPr>
      <w:r>
        <w:t>1. Purpose</w:t>
      </w:r>
    </w:p>
    <w:p>
      <w:r>
        <w:t>This document tracks the remaining systems required to complete the Welele Digital IP Engine. It is an execution roadmap, not an architectural redesign. Phase 1 established the canonical spine and proven Creator-to-Viewer supply-chain foundation. The future steps below complete the production, commercial, intelligence, operating and scale layers.</w:t>
      </w:r>
    </w:p>
    <w:p>
      <w:pPr>
        <w:pStyle w:val="Heading1"/>
      </w:pPr>
      <w:r>
        <w:t>2. The Machine We Are Completing</w:t>
      </w:r>
    </w:p>
    <w:p>
      <w:r>
        <w:t>Digital IP → Story World → Characters → Rights → Story Package → Series → Episode → Media → Pre-flight → Moderation → WEE → Viewer → Payments → Telemetry → Analytics → Intelligence → Creator / Marketing / WEE decisions → Better stories → Stronger IP.</w:t>
      </w:r>
    </w:p>
    <w:p>
      <w:pPr>
        <w:pStyle w:val="Heading1"/>
      </w:pPr>
      <w:r>
        <w:t>3. Current Position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Current State</w:t>
            </w:r>
          </w:p>
        </w:tc>
        <w:tc>
          <w:tcPr>
            <w:tcW w:type="dxa" w:w="2160"/>
          </w:tcPr>
          <w:p>
            <w:r>
              <w:t>Remaining</w:t>
            </w:r>
          </w:p>
        </w:tc>
        <w:tc>
          <w:tcPr>
            <w:tcW w:type="dxa" w:w="2160"/>
          </w:tcPr>
          <w:p>
            <w:r>
              <w:t>Priority</w:t>
            </w:r>
          </w:p>
        </w:tc>
      </w:tr>
      <w:tr>
        <w:tc>
          <w:tcPr>
            <w:tcW w:type="dxa" w:w="2160"/>
          </w:tcPr>
          <w:p>
            <w:r>
              <w:t>Data Authority / DAL</w:t>
            </w:r>
          </w:p>
        </w:tc>
        <w:tc>
          <w:tcPr>
            <w:tcW w:type="dxa" w:w="2160"/>
          </w:tcPr>
          <w:p>
            <w:r>
              <w:t>Implemented / tested</w:t>
            </w:r>
          </w:p>
        </w:tc>
        <w:tc>
          <w:tcPr>
            <w:tcW w:type="dxa" w:w="2160"/>
          </w:tcPr>
          <w:p>
            <w:r>
              <w:t>Production hardening and full route audit</w:t>
            </w:r>
          </w:p>
        </w:tc>
        <w:tc>
          <w:tcPr>
            <w:tcW w:type="dxa" w:w="2160"/>
          </w:tcPr>
          <w:p>
            <w:r>
              <w:t>P0</w:t>
            </w:r>
          </w:p>
        </w:tc>
      </w:tr>
      <w:tr>
        <w:tc>
          <w:tcPr>
            <w:tcW w:type="dxa" w:w="2160"/>
          </w:tcPr>
          <w:p>
            <w:r>
              <w:t>Canonical IP Spine</w:t>
            </w:r>
          </w:p>
        </w:tc>
        <w:tc>
          <w:tcPr>
            <w:tcW w:type="dxa" w:w="2160"/>
          </w:tcPr>
          <w:p>
            <w:r>
              <w:t>Proven</w:t>
            </w:r>
          </w:p>
        </w:tc>
        <w:tc>
          <w:tcPr>
            <w:tcW w:type="dxa" w:w="2160"/>
          </w:tcPr>
          <w:p>
            <w:r>
              <w:t>Deepen rights, contributors and commercial IP records</w:t>
            </w:r>
          </w:p>
        </w:tc>
        <w:tc>
          <w:tcPr>
            <w:tcW w:type="dxa" w:w="2160"/>
          </w:tcPr>
          <w:p>
            <w:r>
              <w:t>P1</w:t>
            </w:r>
          </w:p>
        </w:tc>
      </w:tr>
      <w:tr>
        <w:tc>
          <w:tcPr>
            <w:tcW w:type="dxa" w:w="2160"/>
          </w:tcPr>
          <w:p>
            <w:r>
              <w:t>Creator Supply Chain</w:t>
            </w:r>
          </w:p>
        </w:tc>
        <w:tc>
          <w:tcPr>
            <w:tcW w:type="dxa" w:w="2160"/>
          </w:tcPr>
          <w:p>
            <w:r>
              <w:t>Proven vertical slice</w:t>
            </w:r>
          </w:p>
        </w:tc>
        <w:tc>
          <w:tcPr>
            <w:tcW w:type="dxa" w:w="2160"/>
          </w:tcPr>
          <w:p>
            <w:r>
              <w:t>Operational hardening and richer Creator OS</w:t>
            </w:r>
          </w:p>
        </w:tc>
        <w:tc>
          <w:tcPr>
            <w:tcW w:type="dxa" w:w="2160"/>
          </w:tcPr>
          <w:p>
            <w:r>
              <w:t>P1</w:t>
            </w:r>
          </w:p>
        </w:tc>
      </w:tr>
      <w:tr>
        <w:tc>
          <w:tcPr>
            <w:tcW w:type="dxa" w:w="2160"/>
          </w:tcPr>
          <w:p>
            <w:r>
              <w:t>Media / R2</w:t>
            </w:r>
          </w:p>
        </w:tc>
        <w:tc>
          <w:tcPr>
            <w:tcW w:type="dxa" w:w="2160"/>
          </w:tcPr>
          <w:p>
            <w:r>
              <w:t>Architecture active</w:t>
            </w:r>
          </w:p>
        </w:tc>
        <w:tc>
          <w:tcPr>
            <w:tcW w:type="dxa" w:w="2160"/>
          </w:tcPr>
          <w:p>
            <w:r>
              <w:t>Real async transcoding/HLS production pipeline</w:t>
            </w:r>
          </w:p>
        </w:tc>
        <w:tc>
          <w:tcPr>
            <w:tcW w:type="dxa" w:w="2160"/>
          </w:tcPr>
          <w:p>
            <w:r>
              <w:t>P0</w:t>
            </w:r>
          </w:p>
        </w:tc>
      </w:tr>
      <w:tr>
        <w:tc>
          <w:tcPr>
            <w:tcW w:type="dxa" w:w="2160"/>
          </w:tcPr>
          <w:p>
            <w:r>
              <w:t>Double-Entry Ledger</w:t>
            </w:r>
          </w:p>
        </w:tc>
        <w:tc>
          <w:tcPr>
            <w:tcW w:type="dxa" w:w="2160"/>
          </w:tcPr>
          <w:p>
            <w:r>
              <w:t>Implemented / tested</w:t>
            </w:r>
          </w:p>
        </w:tc>
        <w:tc>
          <w:tcPr>
            <w:tcW w:type="dxa" w:w="2160"/>
          </w:tcPr>
          <w:p>
            <w:r>
              <w:t>Live provider settlement and reconciliation</w:t>
            </w:r>
          </w:p>
        </w:tc>
        <w:tc>
          <w:tcPr>
            <w:tcW w:type="dxa" w:w="2160"/>
          </w:tcPr>
          <w:p>
            <w:r>
              <w:t>P0</w:t>
            </w:r>
          </w:p>
        </w:tc>
      </w:tr>
      <w:tr>
        <w:tc>
          <w:tcPr>
            <w:tcW w:type="dxa" w:w="2160"/>
          </w:tcPr>
          <w:p>
            <w:r>
              <w:t>Telemetry</w:t>
            </w:r>
          </w:p>
        </w:tc>
        <w:tc>
          <w:tcPr>
            <w:tcW w:type="dxa" w:w="2160"/>
          </w:tcPr>
          <w:p>
            <w:r>
              <w:t>Implemented / tested</w:t>
            </w:r>
          </w:p>
        </w:tc>
        <w:tc>
          <w:tcPr>
            <w:tcW w:type="dxa" w:w="2160"/>
          </w:tcPr>
          <w:p>
            <w:r>
              <w:t>Production scale and analytical models</w:t>
            </w:r>
          </w:p>
        </w:tc>
        <w:tc>
          <w:tcPr>
            <w:tcW w:type="dxa" w:w="2160"/>
          </w:tcPr>
          <w:p>
            <w:r>
              <w:t>P1</w:t>
            </w:r>
          </w:p>
        </w:tc>
      </w:tr>
      <w:tr>
        <w:tc>
          <w:tcPr>
            <w:tcW w:type="dxa" w:w="2160"/>
          </w:tcPr>
          <w:p>
            <w:r>
              <w:t>WEE</w:t>
            </w:r>
          </w:p>
        </w:tc>
        <w:tc>
          <w:tcPr>
            <w:tcW w:type="dxa" w:w="2160"/>
          </w:tcPr>
          <w:p>
            <w:r>
              <w:t>Working delivery/control plane</w:t>
            </w:r>
          </w:p>
        </w:tc>
        <w:tc>
          <w:tcPr>
            <w:tcW w:type="dxa" w:w="2160"/>
          </w:tcPr>
          <w:p>
            <w:r>
              <w:t>Contextual decisioning, experiments and audit</w:t>
            </w:r>
          </w:p>
        </w:tc>
        <w:tc>
          <w:tcPr>
            <w:tcW w:type="dxa" w:w="2160"/>
          </w:tcPr>
          <w:p>
            <w:r>
              <w:t>P1</w:t>
            </w:r>
          </w:p>
        </w:tc>
      </w:tr>
      <w:tr>
        <w:tc>
          <w:tcPr>
            <w:tcW w:type="dxa" w:w="2160"/>
          </w:tcPr>
          <w:p>
            <w:r>
              <w:t>Story Intelligence</w:t>
            </w:r>
          </w:p>
        </w:tc>
        <w:tc>
          <w:tcPr>
            <w:tcW w:type="dxa" w:w="2160"/>
          </w:tcPr>
          <w:p>
            <w:r>
              <w:t>Foundation only</w:t>
            </w:r>
          </w:p>
        </w:tc>
        <w:tc>
          <w:tcPr>
            <w:tcW w:type="dxa" w:w="2160"/>
          </w:tcPr>
          <w:p>
            <w:r>
              <w:t>Evidence → diagnostics → recommendations → learning</w:t>
            </w:r>
          </w:p>
        </w:tc>
        <w:tc>
          <w:tcPr>
            <w:tcW w:type="dxa" w:w="2160"/>
          </w:tcPr>
          <w:p>
            <w:r>
              <w:t>P2</w:t>
            </w:r>
          </w:p>
        </w:tc>
      </w:tr>
    </w:tbl>
    <w:p>
      <w:pPr>
        <w:pStyle w:val="Heading1"/>
      </w:pPr>
      <w:r>
        <w:t>4. Future Steps</w:t>
      </w:r>
    </w:p>
    <w:p>
      <w:r>
        <w:rPr>
          <w:b/>
        </w:rPr>
        <w:t>STEP 01 — Complete the Media Production Spine [P0]</w:t>
      </w:r>
    </w:p>
    <w:p>
      <w:pPr>
        <w:pStyle w:val="ListBullet"/>
      </w:pPr>
      <w:r>
        <w:t>Deploy real out-of-band transcoding worker/provider.</w:t>
      </w:r>
    </w:p>
    <w:p>
      <w:pPr>
        <w:pStyle w:val="ListBullet"/>
      </w:pPr>
      <w:r>
        <w:t>Implement media jobs, retries, errors and idempotent processing.</w:t>
      </w:r>
    </w:p>
    <w:p>
      <w:pPr>
        <w:pStyle w:val="ListBullet"/>
      </w:pPr>
      <w:r>
        <w:t>Generate and persist 1080p/720p/480p renditions and master.m3u8.</w:t>
      </w:r>
    </w:p>
    <w:p>
      <w:pPr>
        <w:pStyle w:val="ListBullet"/>
      </w:pPr>
      <w:r>
        <w:t>Implement uploaded → processing → transcoded → ready → preflight → moderation → published.</w:t>
      </w:r>
    </w:p>
    <w:p>
      <w:pPr>
        <w:pStyle w:val="ListBullet"/>
      </w:pPr>
      <w:r>
        <w:t>Verify R2 lifecycle, CDN delivery, signed access and failure recovery.</w:t>
      </w:r>
    </w:p>
    <w:p>
      <w:pPr>
        <w:pStyle w:val="ListBullet"/>
      </w:pPr>
      <w:r>
        <w:t>Definition of Done: a real master upload becomes a production-ready adaptive stream without manual intervention.</w:t>
      </w:r>
    </w:p>
    <w:p>
      <w:r>
        <w:rPr>
          <w:b/>
        </w:rPr>
        <w:t>STEP 02 — Complete IP-Aware Story Forge [P1]</w:t>
      </w:r>
    </w:p>
    <w:p>
      <w:pPr>
        <w:pStyle w:val="ListBullet"/>
      </w:pPr>
      <w:r>
        <w:t>Bind Story Forge to Digital IP, Story World and Character Bibles.</w:t>
      </w:r>
    </w:p>
    <w:p>
      <w:pPr>
        <w:pStyle w:val="ListBullet"/>
      </w:pPr>
      <w:r>
        <w:t>Persist versioned Story Packages with canonical lineage hash.</w:t>
      </w:r>
    </w:p>
    <w:p>
      <w:pPr>
        <w:pStyle w:val="ListBullet"/>
      </w:pPr>
      <w:r>
        <w:t>Maintain parent/child package relationships and fork/promote workflow.</w:t>
      </w:r>
    </w:p>
    <w:p>
      <w:pPr>
        <w:pStyle w:val="ListBullet"/>
      </w:pPr>
      <w:r>
        <w:t>Carry package_id through Episode Draft and production.</w:t>
      </w:r>
    </w:p>
    <w:p>
      <w:pPr>
        <w:pStyle w:val="ListBullet"/>
      </w:pPr>
      <w:r>
        <w:t>Persist model, prompt, creator, source and human-audit metadata.</w:t>
      </w:r>
    </w:p>
    <w:p>
      <w:pPr>
        <w:pStyle w:val="ListBullet"/>
      </w:pPr>
      <w:r>
        <w:t>Definition of Done: every forged episode traces to the exact IP context and Story Package version.</w:t>
      </w:r>
    </w:p>
    <w:p>
      <w:r>
        <w:rPr>
          <w:b/>
        </w:rPr>
        <w:t>STEP 03 — Activate Commercial Provider Rails [P0]</w:t>
      </w:r>
    </w:p>
    <w:p>
      <w:pPr>
        <w:pStyle w:val="ListBullet"/>
      </w:pPr>
      <w:r>
        <w:t>Implement isolated provider adapters.</w:t>
      </w:r>
    </w:p>
    <w:p>
      <w:pPr>
        <w:pStyle w:val="ListBullet"/>
      </w:pPr>
      <w:r>
        <w:t>Persist normalized payment webhook events before settlement.</w:t>
      </w:r>
    </w:p>
    <w:p>
      <w:pPr>
        <w:pStyle w:val="ListBullet"/>
      </w:pPr>
      <w:r>
        <w:t>Verify signatures and provider transaction identity.</w:t>
      </w:r>
    </w:p>
    <w:p>
      <w:pPr>
        <w:pStyle w:val="ListBullet"/>
      </w:pPr>
      <w:r>
        <w:t>Enforce idempotency and replay protection.</w:t>
      </w:r>
    </w:p>
    <w:p>
      <w:pPr>
        <w:pStyle w:val="ListBullet"/>
      </w:pPr>
      <w:r>
        <w:t>Post verified settlements into the double-entry ledger.</w:t>
      </w:r>
    </w:p>
    <w:p>
      <w:pPr>
        <w:pStyle w:val="ListBullet"/>
      </w:pPr>
      <w:r>
        <w:t>Grant entitlement only after confirmed financial state.</w:t>
      </w:r>
    </w:p>
    <w:p>
      <w:pPr>
        <w:pStyle w:val="ListBullet"/>
      </w:pPr>
      <w:r>
        <w:t>Accrue creator and rights-holder royalties.</w:t>
      </w:r>
    </w:p>
    <w:p>
      <w:pPr>
        <w:pStyle w:val="ListBullet"/>
      </w:pPr>
      <w:r>
        <w:t>Definition of Done: Provider → Welele → Ledger → Entitlement is real and auditable.</w:t>
      </w:r>
    </w:p>
    <w:p>
      <w:r>
        <w:rPr>
          <w:b/>
        </w:rPr>
        <w:t>STEP 04 — Financial Reconciliation &amp; Settlement Operations [P1]</w:t>
      </w:r>
    </w:p>
    <w:p>
      <w:pPr>
        <w:pStyle w:val="ListBullet"/>
      </w:pPr>
      <w:r>
        <w:t>Provider clearing reconciliation.</w:t>
      </w:r>
    </w:p>
    <w:p>
      <w:pPr>
        <w:pStyle w:val="ListBullet"/>
      </w:pPr>
      <w:r>
        <w:t>Chargeback/refund handling.</w:t>
      </w:r>
    </w:p>
    <w:p>
      <w:pPr>
        <w:pStyle w:val="ListBullet"/>
      </w:pPr>
      <w:r>
        <w:t>Settlement batches and payout status.</w:t>
      </w:r>
    </w:p>
    <w:p>
      <w:pPr>
        <w:pStyle w:val="ListBullet"/>
      </w:pPr>
      <w:r>
        <w:t>Creator and rights-holder statements.</w:t>
      </w:r>
    </w:p>
    <w:p>
      <w:pPr>
        <w:pStyle w:val="ListBullet"/>
      </w:pPr>
      <w:r>
        <w:t>Exception queue for unmatched or failed transactions.</w:t>
      </w:r>
    </w:p>
    <w:p>
      <w:pPr>
        <w:pStyle w:val="ListBullet"/>
      </w:pPr>
      <w:r>
        <w:t>Immutable financial audit trail.</w:t>
      </w:r>
    </w:p>
    <w:p>
      <w:pPr>
        <w:pStyle w:val="ListBullet"/>
      </w:pPr>
      <w:r>
        <w:t>Definition of Done: Finance can reconcile every provider transaction to the Welele ledger.</w:t>
      </w:r>
    </w:p>
    <w:p>
      <w:r>
        <w:rPr>
          <w:b/>
        </w:rPr>
        <w:t>STEP 05 — Complete Audience Analytics [P1]</w:t>
      </w:r>
    </w:p>
    <w:p>
      <w:pPr>
        <w:pStyle w:val="ListBullet"/>
      </w:pPr>
      <w:r>
        <w:t>Turn raw telemetry into analytical retention models.</w:t>
      </w:r>
    </w:p>
    <w:p>
      <w:pPr>
        <w:pStyle w:val="ListBullet"/>
      </w:pPr>
      <w:r>
        <w:t>Implement completion, continuation and cliffhanger conversion metrics.</w:t>
      </w:r>
    </w:p>
    <w:p>
      <w:pPr>
        <w:pStyle w:val="ListBullet"/>
      </w:pPr>
      <w:r>
        <w:t>Create cohort, device, network, region, language and acquisition-source views.</w:t>
      </w:r>
    </w:p>
    <w:p>
      <w:pPr>
        <w:pStyle w:val="ListBullet"/>
      </w:pPr>
      <w:r>
        <w:t>Separate technical drop-offs from behavioural/narrative signals.</w:t>
      </w:r>
    </w:p>
    <w:p>
      <w:pPr>
        <w:pStyle w:val="ListBullet"/>
      </w:pPr>
      <w:r>
        <w:t>Define sample-size and confidence thresholds.</w:t>
      </w:r>
    </w:p>
    <w:p>
      <w:pPr>
        <w:pStyle w:val="ListBullet"/>
      </w:pPr>
      <w:r>
        <w:t>Definition of Done: dashboards describe what the audience actually did using persisted evidence.</w:t>
      </w:r>
    </w:p>
    <w:p>
      <w:r>
        <w:rPr>
          <w:b/>
        </w:rPr>
        <w:t>STEP 06 — Build Story Intelligence [P2]</w:t>
      </w:r>
    </w:p>
    <w:p>
      <w:pPr>
        <w:pStyle w:val="ListBullet"/>
      </w:pPr>
      <w:r>
        <w:t>Create evidence artifacts from analytical signals.</w:t>
      </w:r>
    </w:p>
    <w:p>
      <w:pPr>
        <w:pStyle w:val="ListBullet"/>
      </w:pPr>
      <w:r>
        <w:t>Correlate narrative events with retention and continuation.</w:t>
      </w:r>
    </w:p>
    <w:p>
      <w:pPr>
        <w:pStyle w:val="ListBullet"/>
      </w:pPr>
      <w:r>
        <w:t>Generate diagnostic reports with evidence, confidence and analysis version.</w:t>
      </w:r>
    </w:p>
    <w:p>
      <w:pPr>
        <w:pStyle w:val="ListBullet"/>
      </w:pPr>
      <w:r>
        <w:t>Produce recommendations for creators without treating correlation as certainty.</w:t>
      </w:r>
    </w:p>
    <w:p>
      <w:pPr>
        <w:pStyle w:val="ListBullet"/>
      </w:pPr>
      <w:r>
        <w:t>Feed approved insights into Story Forge context.</w:t>
      </w:r>
    </w:p>
    <w:p>
      <w:pPr>
        <w:pStyle w:val="ListBullet"/>
      </w:pPr>
      <w:r>
        <w:t>Track whether recommendations improve subsequent episodes.</w:t>
      </w:r>
    </w:p>
    <w:p>
      <w:pPr>
        <w:pStyle w:val="ListBullet"/>
      </w:pPr>
      <w:r>
        <w:t>Definition of Done: Welele can learn from audience behaviour and use that learning in story development.</w:t>
      </w:r>
    </w:p>
    <w:p>
      <w:r>
        <w:rPr>
          <w:b/>
        </w:rPr>
        <w:t>STEP 07 — Complete WEE as a Decision Engine [P1/P2]</w:t>
      </w:r>
    </w:p>
    <w:p>
      <w:pPr>
        <w:pStyle w:val="ListBullet"/>
      </w:pPr>
      <w:r>
        <w:t>Contextualize viewer, history, region, network, surface and experiment.</w:t>
      </w:r>
    </w:p>
    <w:p>
      <w:pPr>
        <w:pStyle w:val="ListBullet"/>
      </w:pPr>
      <w:r>
        <w:t>Implement real algorithmic/hybrid slot decisions.</w:t>
      </w:r>
    </w:p>
    <w:p>
      <w:pPr>
        <w:pStyle w:val="ListBullet"/>
      </w:pPr>
      <w:r>
        <w:t>Add experiment attribution and outcome tracking.</w:t>
      </w:r>
    </w:p>
    <w:p>
      <w:pPr>
        <w:pStyle w:val="ListBullet"/>
      </w:pPr>
      <w:r>
        <w:t>Add version history, rollback and publishing audit.</w:t>
      </w:r>
    </w:p>
    <w:p>
      <w:pPr>
        <w:pStyle w:val="ListBullet"/>
      </w:pPr>
      <w:r>
        <w:t>Connect audience intelligence to merchandising.</w:t>
      </w:r>
    </w:p>
    <w:p>
      <w:pPr>
        <w:pStyle w:val="ListBullet"/>
      </w:pPr>
      <w:r>
        <w:t>Definition of Done: WEE can explain why a viewer received an experience and measure the outcome.</w:t>
      </w:r>
    </w:p>
    <w:p>
      <w:r>
        <w:rPr>
          <w:b/>
        </w:rPr>
        <w:t>STEP 08 — Build Creator Intelligence [P2]</w:t>
      </w:r>
    </w:p>
    <w:p>
      <w:pPr>
        <w:pStyle w:val="ListBullet"/>
      </w:pPr>
      <w:r>
        <w:t>Creative, Audience, Operational and Commercial creator score family.</w:t>
      </w:r>
    </w:p>
    <w:p>
      <w:pPr>
        <w:pStyle w:val="ListBullet"/>
      </w:pPr>
      <w:r>
        <w:t>Confidence-aware recommendations.</w:t>
      </w:r>
    </w:p>
    <w:p>
      <w:pPr>
        <w:pStyle w:val="ListBullet"/>
      </w:pPr>
      <w:r>
        <w:t>Episode diagnostics and actionable retention insights.</w:t>
      </w:r>
    </w:p>
    <w:p>
      <w:pPr>
        <w:pStyle w:val="ListBullet"/>
      </w:pPr>
      <w:r>
        <w:t>Story, character and IP performance views.</w:t>
      </w:r>
    </w:p>
    <w:p>
      <w:pPr>
        <w:pStyle w:val="ListBullet"/>
      </w:pPr>
      <w:r>
        <w:t>Creator development history.</w:t>
      </w:r>
    </w:p>
    <w:p>
      <w:pPr>
        <w:pStyle w:val="ListBullet"/>
      </w:pPr>
      <w:r>
        <w:t>Definition of Done: Creator Studio becomes an operating and learning system.</w:t>
      </w:r>
    </w:p>
    <w:p>
      <w:r>
        <w:rPr>
          <w:b/>
        </w:rPr>
        <w:t>STEP 09 — Build Marketing Intelligence [P2]</w:t>
      </w:r>
    </w:p>
    <w:p>
      <w:pPr>
        <w:pStyle w:val="ListBullet"/>
      </w:pPr>
      <w:r>
        <w:t>Campaign attribution through the event spine.</w:t>
      </w:r>
    </w:p>
    <w:p>
      <w:pPr>
        <w:pStyle w:val="ListBullet"/>
      </w:pPr>
      <w:r>
        <w:t>Content-to-campaign performance mapping.</w:t>
      </w:r>
    </w:p>
    <w:p>
      <w:pPr>
        <w:pStyle w:val="ListBullet"/>
      </w:pPr>
      <w:r>
        <w:t>Audience acquisition and conversion cohorts.</w:t>
      </w:r>
    </w:p>
    <w:p>
      <w:pPr>
        <w:pStyle w:val="ListBullet"/>
      </w:pPr>
      <w:r>
        <w:t>Character/IP-level marketing signals.</w:t>
      </w:r>
    </w:p>
    <w:p>
      <w:pPr>
        <w:pStyle w:val="ListBullet"/>
      </w:pPr>
      <w:r>
        <w:t>Experimentation and campaign outcome measurement.</w:t>
      </w:r>
    </w:p>
    <w:p>
      <w:pPr>
        <w:pStyle w:val="ListBullet"/>
      </w:pPr>
      <w:r>
        <w:t>Connect marketing signals to WEE merchandising.</w:t>
      </w:r>
    </w:p>
    <w:p>
      <w:pPr>
        <w:pStyle w:val="ListBullet"/>
      </w:pPr>
      <w:r>
        <w:t>Definition of Done: Marketing can identify which messages, IPs, characters and experiences create valuable viewers.</w:t>
      </w:r>
    </w:p>
    <w:p>
      <w:r>
        <w:rPr>
          <w:b/>
        </w:rPr>
        <w:t>STEP 10 — Complete Rights &amp; IP Economics [P1/P2]</w:t>
      </w:r>
    </w:p>
    <w:p>
      <w:pPr>
        <w:pStyle w:val="ListBullet"/>
      </w:pPr>
      <w:r>
        <w:t>Rights dimensions: holder, right type, territory, language, medium, exclusivity, validity and royalty percentage.</w:t>
      </w:r>
    </w:p>
    <w:p>
      <w:pPr>
        <w:pStyle w:val="ListBullet"/>
      </w:pPr>
      <w:r>
        <w:t>Rights approval requirements and conflict detection.</w:t>
      </w:r>
    </w:p>
    <w:p>
      <w:pPr>
        <w:pStyle w:val="ListBullet"/>
      </w:pPr>
      <w:r>
        <w:t>IP contribution ledger.</w:t>
      </w:r>
    </w:p>
    <w:p>
      <w:pPr>
        <w:pStyle w:val="ListBullet"/>
      </w:pPr>
      <w:r>
        <w:t>Revenue allocation by IP, creator and rights holder.</w:t>
      </w:r>
    </w:p>
    <w:p>
      <w:pPr>
        <w:pStyle w:val="ListBullet"/>
      </w:pPr>
      <w:r>
        <w:t>IP commercial performance history.</w:t>
      </w:r>
    </w:p>
    <w:p>
      <w:pPr>
        <w:pStyle w:val="ListBullet"/>
      </w:pPr>
      <w:r>
        <w:t>Definition of Done: Welele can determine who controls what and how value is allocated.</w:t>
      </w:r>
    </w:p>
    <w:p>
      <w:r>
        <w:rPr>
          <w:b/>
        </w:rPr>
        <w:t>STEP 11 — IP Performance &amp; Valuation Layer [P3]</w:t>
      </w:r>
    </w:p>
    <w:p>
      <w:pPr>
        <w:pStyle w:val="ListBullet"/>
      </w:pPr>
      <w:r>
        <w:t>IP health metrics.</w:t>
      </w:r>
    </w:p>
    <w:p>
      <w:pPr>
        <w:pStyle w:val="ListBullet"/>
      </w:pPr>
      <w:r>
        <w:t>Audience strength and retention trajectory.</w:t>
      </w:r>
    </w:p>
    <w:p>
      <w:pPr>
        <w:pStyle w:val="ListBullet"/>
      </w:pPr>
      <w:r>
        <w:t>Commercial performance.</w:t>
      </w:r>
    </w:p>
    <w:p>
      <w:pPr>
        <w:pStyle w:val="ListBullet"/>
      </w:pPr>
      <w:r>
        <w:t>Creator strength and reliability.</w:t>
      </w:r>
    </w:p>
    <w:p>
      <w:pPr>
        <w:pStyle w:val="ListBullet"/>
      </w:pPr>
      <w:r>
        <w:t>Franchise growth signals.</w:t>
      </w:r>
    </w:p>
    <w:p>
      <w:pPr>
        <w:pStyle w:val="ListBullet"/>
      </w:pPr>
      <w:r>
        <w:t>Only after sufficient historical data: predictive IP valuation.</w:t>
      </w:r>
    </w:p>
    <w:p>
      <w:pPr>
        <w:pStyle w:val="ListBullet"/>
      </w:pPr>
      <w:r>
        <w:t>Definition of Done: Welele can make evidence-based commission, licence, expansion and adaptation decisions.</w:t>
      </w:r>
    </w:p>
    <w:p>
      <w:r>
        <w:rPr>
          <w:b/>
        </w:rPr>
        <w:t>STEP 12 — Distribution &amp; Audience Expansion [P2/P3]</w:t>
      </w:r>
    </w:p>
    <w:p>
      <w:pPr>
        <w:pStyle w:val="ListBullet"/>
      </w:pPr>
      <w:r>
        <w:t>Multiple audience surfaces using the same canonical IP/content spine.</w:t>
      </w:r>
    </w:p>
    <w:p>
      <w:pPr>
        <w:pStyle w:val="ListBullet"/>
      </w:pPr>
      <w:r>
        <w:t>PWA/web and future native/TV surfaces through WEE.</w:t>
      </w:r>
    </w:p>
    <w:p>
      <w:pPr>
        <w:pStyle w:val="ListBullet"/>
      </w:pPr>
      <w:r>
        <w:t>Regional distribution rules.</w:t>
      </w:r>
    </w:p>
    <w:p>
      <w:pPr>
        <w:pStyle w:val="ListBullet"/>
      </w:pPr>
      <w:r>
        <w:t>Social/external campaign attribution.</w:t>
      </w:r>
    </w:p>
    <w:p>
      <w:pPr>
        <w:pStyle w:val="ListBullet"/>
      </w:pPr>
      <w:r>
        <w:t>Potential FAST/AVOD and partner distribution.</w:t>
      </w:r>
    </w:p>
    <w:p>
      <w:pPr>
        <w:pStyle w:val="ListBullet"/>
      </w:pPr>
      <w:r>
        <w:t>Definition of Done: one canonical IP can distribute across multiple surfaces without duplicated truth.</w:t>
      </w:r>
    </w:p>
    <w:p>
      <w:r>
        <w:rPr>
          <w:b/>
        </w:rPr>
        <w:t>STEP 13 — Trust, Safety, Compliance &amp; Governance [P1/P2]</w:t>
      </w:r>
    </w:p>
    <w:p>
      <w:pPr>
        <w:pStyle w:val="ListBullet"/>
      </w:pPr>
      <w:r>
        <w:t>Production RBAC and least privilege.</w:t>
      </w:r>
    </w:p>
    <w:p>
      <w:pPr>
        <w:pStyle w:val="ListBullet"/>
      </w:pPr>
      <w:r>
        <w:t>Audit logs for IP, rights, financial and publishing actions.</w:t>
      </w:r>
    </w:p>
    <w:p>
      <w:pPr>
        <w:pStyle w:val="ListBullet"/>
      </w:pPr>
      <w:r>
        <w:t>Content moderation policy enforcement.</w:t>
      </w:r>
    </w:p>
    <w:p>
      <w:pPr>
        <w:pStyle w:val="ListBullet"/>
      </w:pPr>
      <w:r>
        <w:t>Data retention and privacy controls.</w:t>
      </w:r>
    </w:p>
    <w:p>
      <w:pPr>
        <w:pStyle w:val="ListBullet"/>
      </w:pPr>
      <w:r>
        <w:t>Backup/restore and disaster recovery testing.</w:t>
      </w:r>
    </w:p>
    <w:p>
      <w:pPr>
        <w:pStyle w:val="ListBullet"/>
      </w:pPr>
      <w:r>
        <w:t>Security testing and secret management.</w:t>
      </w:r>
    </w:p>
    <w:p>
      <w:pPr>
        <w:pStyle w:val="ListBullet"/>
      </w:pPr>
      <w:r>
        <w:t>Definition of Done: Welele operates as a trusted commercial platform.</w:t>
      </w:r>
    </w:p>
    <w:p>
      <w:r>
        <w:rPr>
          <w:b/>
        </w:rPr>
        <w:t>STEP 14 — Observability &amp; Production Reliability [P1]</w:t>
      </w:r>
    </w:p>
    <w:p>
      <w:pPr>
        <w:pStyle w:val="ListBullet"/>
      </w:pPr>
      <w:r>
        <w:t>Centralized application/error logging.</w:t>
      </w:r>
    </w:p>
    <w:p>
      <w:pPr>
        <w:pStyle w:val="ListBullet"/>
      </w:pPr>
      <w:r>
        <w:t>Metrics and health monitoring.</w:t>
      </w:r>
    </w:p>
    <w:p>
      <w:pPr>
        <w:pStyle w:val="ListBullet"/>
      </w:pPr>
      <w:r>
        <w:t>Queue/job monitoring.</w:t>
      </w:r>
    </w:p>
    <w:p>
      <w:pPr>
        <w:pStyle w:val="ListBullet"/>
      </w:pPr>
      <w:r>
        <w:t>Payment failure monitoring.</w:t>
      </w:r>
    </w:p>
    <w:p>
      <w:pPr>
        <w:pStyle w:val="ListBullet"/>
      </w:pPr>
      <w:r>
        <w:t>Media pipeline monitoring.</w:t>
      </w:r>
    </w:p>
    <w:p>
      <w:pPr>
        <w:pStyle w:val="ListBullet"/>
      </w:pPr>
      <w:r>
        <w:t>Telemetry ingestion monitoring.</w:t>
      </w:r>
    </w:p>
    <w:p>
      <w:pPr>
        <w:pStyle w:val="ListBullet"/>
      </w:pPr>
      <w:r>
        <w:t>Alerts, incident procedures and recovery runbooks.</w:t>
      </w:r>
    </w:p>
    <w:p>
      <w:pPr>
        <w:pStyle w:val="ListBullet"/>
      </w:pPr>
      <w:r>
        <w:t>Definition of Done: failures are detectable, diagnosable and recoverable.</w:t>
      </w:r>
    </w:p>
    <w:p>
      <w:r>
        <w:rPr>
          <w:b/>
        </w:rPr>
        <w:t>STEP 15 — Scale Without Losing the Architecture [P3]</w:t>
      </w:r>
    </w:p>
    <w:p>
      <w:pPr>
        <w:pStyle w:val="ListBullet"/>
      </w:pPr>
      <w:r>
        <w:t>Load testing and concurrency validation.</w:t>
      </w:r>
    </w:p>
    <w:p>
      <w:pPr>
        <w:pStyle w:val="ListBullet"/>
      </w:pPr>
      <w:r>
        <w:t>Database indexing and query optimization.</w:t>
      </w:r>
    </w:p>
    <w:p>
      <w:pPr>
        <w:pStyle w:val="ListBullet"/>
      </w:pPr>
      <w:r>
        <w:t>Queue scaling and CDN/media optimization.</w:t>
      </w:r>
    </w:p>
    <w:p>
      <w:pPr>
        <w:pStyle w:val="ListBullet"/>
      </w:pPr>
      <w:r>
        <w:t>Caching where justified.</w:t>
      </w:r>
    </w:p>
    <w:p>
      <w:pPr>
        <w:pStyle w:val="ListBullet"/>
      </w:pPr>
      <w:r>
        <w:t>Partitioning/archival only when evidence requires it.</w:t>
      </w:r>
    </w:p>
    <w:p>
      <w:pPr>
        <w:pStyle w:val="ListBullet"/>
      </w:pPr>
      <w:r>
        <w:t>Keep modular monolith until actual scale proves a service boundary is necessary.</w:t>
      </w:r>
    </w:p>
    <w:p>
      <w:pPr>
        <w:pStyle w:val="ListBullet"/>
      </w:pPr>
      <w:r>
        <w:t>Definition of Done: scale without duplicated truth or premature microservices.</w:t>
      </w:r>
    </w:p>
    <w:p>
      <w:pPr>
        <w:pStyle w:val="Heading1"/>
      </w:pPr>
      <w:r>
        <w:t>5. Recommended Build Sequence</w:t>
      </w:r>
    </w:p>
    <w:p>
      <w:r>
        <w:t>Media Production → IP-Aware Forge → Live Commerce → Financial Reconciliation → Audience Analytics → WEE Decisioning → Story Intelligence → Creator Intelligence → Marketing Intelligence → Rights/IP Economics → Trust &amp; Reliability → Distribution/Scale → Predictive IP Valuation.</w:t>
      </w:r>
    </w:p>
    <w:p>
      <w:pPr>
        <w:pStyle w:val="Heading1"/>
      </w:pPr>
      <w:r>
        <w:t>6. Master Definition of Done</w:t>
      </w:r>
    </w:p>
    <w:p>
      <w:pPr>
        <w:pStyle w:val="ListBullet"/>
      </w:pPr>
      <w:r>
        <w:t>Creators develop canonical Digital IP and story worlds.</w:t>
      </w:r>
    </w:p>
    <w:p>
      <w:pPr>
        <w:pStyle w:val="ListBullet"/>
      </w:pPr>
      <w:r>
        <w:t>Story Forge creates versioned, traceable Story Packages.</w:t>
      </w:r>
    </w:p>
    <w:p>
      <w:pPr>
        <w:pStyle w:val="ListBullet"/>
      </w:pPr>
      <w:r>
        <w:t>Episodes inherit canonical story/IP lineage.</w:t>
      </w:r>
    </w:p>
    <w:p>
      <w:pPr>
        <w:pStyle w:val="ListBullet"/>
      </w:pPr>
      <w:r>
        <w:t>Media is automatically processed into adaptive streams.</w:t>
      </w:r>
    </w:p>
    <w:p>
      <w:pPr>
        <w:pStyle w:val="ListBullet"/>
      </w:pPr>
      <w:r>
        <w:t>Moderation and WEE control publication.</w:t>
      </w:r>
    </w:p>
    <w:p>
      <w:pPr>
        <w:pStyle w:val="ListBullet"/>
      </w:pPr>
      <w:r>
        <w:t>Viewers consume and commercially unlock content.</w:t>
      </w:r>
    </w:p>
    <w:p>
      <w:pPr>
        <w:pStyle w:val="ListBullet"/>
      </w:pPr>
      <w:r>
        <w:t>Payments settle through real provider rails into an auditable ledger.</w:t>
      </w:r>
    </w:p>
    <w:p>
      <w:pPr>
        <w:pStyle w:val="ListBullet"/>
      </w:pPr>
      <w:r>
        <w:t>Meaningful audience interactions produce reliable telemetry.</w:t>
      </w:r>
    </w:p>
    <w:p>
      <w:pPr>
        <w:pStyle w:val="ListBullet"/>
      </w:pPr>
      <w:r>
        <w:t>Analytics turns telemetry into evidence.</w:t>
      </w:r>
    </w:p>
    <w:p>
      <w:pPr>
        <w:pStyle w:val="ListBullet"/>
      </w:pPr>
      <w:r>
        <w:t>Intelligence turns evidence into creator and merchandising decisions.</w:t>
      </w:r>
    </w:p>
    <w:p>
      <w:pPr>
        <w:pStyle w:val="ListBullet"/>
      </w:pPr>
      <w:r>
        <w:t>Those decisions influence the next story and audience experience.</w:t>
      </w:r>
    </w:p>
    <w:p>
      <w:pPr>
        <w:pStyle w:val="ListBullet"/>
      </w:pPr>
      <w:r>
        <w:t>The system measures whether those decisions actually improve outcomes.</w:t>
      </w:r>
    </w:p>
    <w:p>
      <w:pPr>
        <w:pStyle w:val="Heading1"/>
      </w:pPr>
      <w:r>
        <w:t>7. Strategic End State</w:t>
      </w:r>
    </w:p>
    <w:p>
      <w:r>
        <w:t>Welele is complete when it is no longer simply a platform that hosts and distributes stories. It becomes a persistent learning system around African Digital IP: able to create, preserve, develop, protect, commercialise, distribute, measure and improve stories and the people who make them.</w:t>
      </w:r>
    </w:p>
    <w:p>
      <w:pPr>
        <w:pStyle w:val="Heading1"/>
      </w:pPr>
      <w:r>
        <w:t>8. Tracking Legend</w:t>
      </w:r>
    </w:p>
    <w:p>
      <w:r>
        <w:t>🟢 Complete / verified   🟡 In progress   🔴 Not built   ⚪ Deferred</w:t>
      </w:r>
    </w:p>
    <w:p>
      <w:pPr>
        <w:jc w:val="center"/>
      </w:pPr>
      <w:r>
        <w:rPr>
          <w:b/>
          <w:sz w:val="40"/>
        </w:rPr>
        <w:t>WELELE MEDIA™</w:t>
        <w:br/>
        <w:t>CUSTOMER FOCUS — FUTURE STEPS AMENDMENT</w:t>
      </w:r>
    </w:p>
    <w:p>
      <w:pPr>
        <w:jc w:val="center"/>
      </w:pPr>
      <w:r>
        <w:rPr>
          <w:i/>
          <w:sz w:val="22"/>
        </w:rPr>
        <w:t>Amendment to the Digital IP Engine Completion Roadmap</w:t>
      </w:r>
    </w:p>
    <w:p>
      <w:r>
        <w:t>Purpose: elevate the paying viewer from a downstream metric to the ultimate customer lens for every technical, creative, commercial and intelligence decision in Welele.</w:t>
      </w:r>
    </w:p>
    <w:p>
      <w:pPr>
        <w:pStyle w:val="Heading1"/>
      </w:pPr>
      <w:r>
        <w:t>1. Architectural Amendment</w:t>
      </w:r>
    </w:p>
    <w:p>
      <w:r>
        <w:t>The Digital IP Engine remains the core architecture. This amendment does not redesign it. It changes the governing outcome lens: every layer must ultimately create measurable value for the viewer.</w:t>
      </w:r>
    </w:p>
    <w:p>
      <w:r>
        <w:t>The creator is the supply-side customer. The paying viewer is the ultimate demand-side customer. Welele must therefore optimize for a sustainable value exchange rather than short-term extraction.</w:t>
      </w:r>
    </w:p>
    <w:p>
      <w:pPr>
        <w:pStyle w:val="Heading1"/>
      </w:pPr>
      <w:r>
        <w:t>2. The Customer-Centric Welele Flywheel</w:t>
      </w:r>
    </w:p>
    <w:p>
      <w:r>
        <w:t>The operating loop is amended to explicitly include viewer value:</w:t>
      </w:r>
    </w:p>
    <w:p>
      <w:pPr>
        <w:jc w:val="center"/>
      </w:pPr>
      <w:r>
        <w:rPr>
          <w:b/>
        </w:rPr>
        <w:t>IP → Story → Production → Distribution → Viewer Experience → Value → Payment → Behaviour → Analytics → Intelligence → Better Stories &amp; Experiences → Stronger IP</w:t>
      </w:r>
    </w:p>
    <w:p>
      <w:r>
        <w:t>The critical question is no longer simply whether Welele can make, publish or monetize content. It is whether the viewer receives enough value to choose Welele, pay for Welele, return to Welele and recommend Welele.</w:t>
      </w:r>
    </w:p>
    <w:p>
      <w:pPr>
        <w:pStyle w:val="Heading1"/>
      </w:pPr>
      <w:r>
        <w:t>3. New Future Steps — Viewer Value Engine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Future Step</w:t>
            </w:r>
          </w:p>
        </w:tc>
        <w:tc>
          <w:tcPr>
            <w:tcW w:type="dxa" w:w="2160"/>
          </w:tcPr>
          <w:p>
            <w:r>
              <w:rPr>
                <w:b/>
              </w:rPr>
              <w:t>Priority</w:t>
            </w:r>
          </w:p>
        </w:tc>
        <w:tc>
          <w:tcPr>
            <w:tcW w:type="dxa" w:w="2160"/>
          </w:tcPr>
          <w:p>
            <w:r>
              <w:rPr>
                <w:b/>
              </w:rPr>
              <w:t>Purpose</w:t>
            </w:r>
          </w:p>
        </w:tc>
      </w:tr>
      <w:tr>
        <w:tc>
          <w:tcPr>
            <w:tcW w:type="dxa" w:w="2160"/>
            <w:vAlign w:val="top"/>
          </w:tcPr>
          <w:p>
            <w:r>
              <w:t>16</w:t>
            </w:r>
          </w:p>
        </w:tc>
        <w:tc>
          <w:tcPr>
            <w:tcW w:type="dxa" w:w="2160"/>
            <w:vAlign w:val="top"/>
          </w:tcPr>
          <w:p>
            <w:r>
              <w:t>Viewer Value Engine</w:t>
            </w:r>
          </w:p>
        </w:tc>
        <w:tc>
          <w:tcPr>
            <w:tcW w:type="dxa" w:w="2160"/>
            <w:vAlign w:val="top"/>
          </w:tcPr>
          <w:p>
            <w:r>
              <w:t>P0</w:t>
            </w:r>
          </w:p>
        </w:tc>
        <w:tc>
          <w:tcPr>
            <w:tcW w:type="dxa" w:w="2160"/>
            <w:vAlign w:val="top"/>
          </w:tcPr>
          <w:p>
            <w:r>
              <w:t>Measure perceived and demonstrated value: value per rand, free-to-paid conversion, continuation, repeat purchase, repeat viewing, churn, refunds, satisfaction and willingness to return.</w:t>
            </w:r>
          </w:p>
        </w:tc>
      </w:tr>
      <w:tr>
        <w:tc>
          <w:tcPr>
            <w:tcW w:type="dxa" w:w="2160"/>
            <w:vAlign w:val="top"/>
          </w:tcPr>
          <w:p>
            <w:r>
              <w:t>17</w:t>
            </w:r>
          </w:p>
        </w:tc>
        <w:tc>
          <w:tcPr>
            <w:tcW w:type="dxa" w:w="2160"/>
            <w:vAlign w:val="top"/>
          </w:tcPr>
          <w:p>
            <w:r>
              <w:t>Personalized Viewer Experience</w:t>
            </w:r>
          </w:p>
        </w:tc>
        <w:tc>
          <w:tcPr>
            <w:tcW w:type="dxa" w:w="2160"/>
            <w:vAlign w:val="top"/>
          </w:tcPr>
          <w:p>
            <w:r>
              <w:t>P1</w:t>
            </w:r>
          </w:p>
        </w:tc>
        <w:tc>
          <w:tcPr>
            <w:tcW w:type="dxa" w:w="2160"/>
            <w:vAlign w:val="top"/>
          </w:tcPr>
          <w:p>
            <w:r>
              <w:t>Use viewer history, context, region, language, network and behaviour to improve discovery, ordering, recommendations, paywall timing, bundles, offers and return-user experiences.</w:t>
            </w:r>
          </w:p>
        </w:tc>
      </w:tr>
      <w:tr>
        <w:tc>
          <w:tcPr>
            <w:tcW w:type="dxa" w:w="2160"/>
            <w:vAlign w:val="top"/>
          </w:tcPr>
          <w:p>
            <w:r>
              <w:t>18</w:t>
            </w:r>
          </w:p>
        </w:tc>
        <w:tc>
          <w:tcPr>
            <w:tcW w:type="dxa" w:w="2160"/>
            <w:vAlign w:val="top"/>
          </w:tcPr>
          <w:p>
            <w:r>
              <w:t>Viewer Trust &amp; Fair Monetisation</w:t>
            </w:r>
          </w:p>
        </w:tc>
        <w:tc>
          <w:tcPr>
            <w:tcW w:type="dxa" w:w="2160"/>
            <w:vAlign w:val="top"/>
          </w:tcPr>
          <w:p>
            <w:r>
              <w:t>P1</w:t>
            </w:r>
          </w:p>
        </w:tc>
        <w:tc>
          <w:tcPr>
            <w:tcW w:type="dxa" w:w="2160"/>
            <w:vAlign w:val="top"/>
          </w:tcPr>
          <w:p>
            <w:r>
              <w:t>Protect the value exchange through transparent pricing, clear coin economics, understandable paywalls, purchase confirmation, accessible purchases, refunds/disputes and safeguards against accidental or poor-value unlocks.</w:t>
            </w:r>
          </w:p>
        </w:tc>
      </w:tr>
      <w:tr>
        <w:tc>
          <w:tcPr>
            <w:tcW w:type="dxa" w:w="2160"/>
            <w:vAlign w:val="top"/>
          </w:tcPr>
          <w:p>
            <w:r>
              <w:t>19</w:t>
            </w:r>
          </w:p>
        </w:tc>
        <w:tc>
          <w:tcPr>
            <w:tcW w:type="dxa" w:w="2160"/>
            <w:vAlign w:val="top"/>
          </w:tcPr>
          <w:p>
            <w:r>
              <w:t>Viewer Loyalty &amp; Membership</w:t>
            </w:r>
          </w:p>
        </w:tc>
        <w:tc>
          <w:tcPr>
            <w:tcW w:type="dxa" w:w="2160"/>
            <w:vAlign w:val="top"/>
          </w:tcPr>
          <w:p>
            <w:r>
              <w:t>P2</w:t>
            </w:r>
          </w:p>
        </w:tc>
        <w:tc>
          <w:tcPr>
            <w:tcW w:type="dxa" w:w="2160"/>
            <w:vAlign w:val="top"/>
          </w:tcPr>
          <w:p>
            <w:r>
              <w:t>Develop durable reasons to stay: rewards, early access, exclusive IP, creator access, community and membership benefits. Earn loyalty before attempting to maximize lifetime value.</w:t>
            </w:r>
          </w:p>
        </w:tc>
      </w:tr>
    </w:tbl>
    <w:p>
      <w:pPr>
        <w:pStyle w:val="Heading1"/>
      </w:pPr>
      <w:r>
        <w:t>4. What This Changes in Existing Work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Customer-Centric Amendment</w:t>
            </w:r>
          </w:p>
        </w:tc>
      </w:tr>
      <w:tr>
        <w:tc>
          <w:tcPr>
            <w:tcW w:type="dxa" w:w="4320"/>
          </w:tcPr>
          <w:p>
            <w:r>
              <w:t>Media Production</w:t>
            </w:r>
          </w:p>
        </w:tc>
        <w:tc>
          <w:tcPr>
            <w:tcW w:type="dxa" w:w="4320"/>
          </w:tcPr>
          <w:p>
            <w:r>
              <w:t>Reliability is customer value. Adaptive playback, startup time, quality and failed playback become product metrics, not merely infrastructure metrics.</w:t>
            </w:r>
          </w:p>
        </w:tc>
      </w:tr>
      <w:tr>
        <w:tc>
          <w:tcPr>
            <w:tcW w:type="dxa" w:w="4320"/>
          </w:tcPr>
          <w:p>
            <w:r>
              <w:t>Story Forge</w:t>
            </w:r>
          </w:p>
        </w:tc>
        <w:tc>
          <w:tcPr>
            <w:tcW w:type="dxa" w:w="4320"/>
          </w:tcPr>
          <w:p>
            <w:r>
              <w:t>Creative decisions must ultimately improve viewer engagement and continuation without allowing optimization data to destroy story quality.</w:t>
            </w:r>
          </w:p>
        </w:tc>
      </w:tr>
      <w:tr>
        <w:tc>
          <w:tcPr>
            <w:tcW w:type="dxa" w:w="4320"/>
          </w:tcPr>
          <w:p>
            <w:r>
              <w:t>WEE</w:t>
            </w:r>
          </w:p>
        </w:tc>
        <w:tc>
          <w:tcPr>
            <w:tcW w:type="dxa" w:w="4320"/>
          </w:tcPr>
          <w:p>
            <w:r>
              <w:t>The decision engine optimizes the viewer experience, not simply content exposure or revenue extraction.</w:t>
            </w:r>
          </w:p>
        </w:tc>
      </w:tr>
      <w:tr>
        <w:tc>
          <w:tcPr>
            <w:tcW w:type="dxa" w:w="4320"/>
          </w:tcPr>
          <w:p>
            <w:r>
              <w:t>Commerce</w:t>
            </w:r>
          </w:p>
        </w:tc>
        <w:tc>
          <w:tcPr>
            <w:tcW w:type="dxa" w:w="4320"/>
          </w:tcPr>
          <w:p>
            <w:r>
              <w:t>A successful payment is not the end of the transaction. Value received, repeat purchase, refunds and trust matter.</w:t>
            </w:r>
          </w:p>
        </w:tc>
      </w:tr>
      <w:tr>
        <w:tc>
          <w:tcPr>
            <w:tcW w:type="dxa" w:w="4320"/>
          </w:tcPr>
          <w:p>
            <w:r>
              <w:t>Telemetry</w:t>
            </w:r>
          </w:p>
        </w:tc>
        <w:tc>
          <w:tcPr>
            <w:tcW w:type="dxa" w:w="4320"/>
          </w:tcPr>
          <w:p>
            <w:r>
              <w:t>Events must capture the signals required to understand what viewers actually experience and value.</w:t>
            </w:r>
          </w:p>
        </w:tc>
      </w:tr>
      <w:tr>
        <w:tc>
          <w:tcPr>
            <w:tcW w:type="dxa" w:w="4320"/>
          </w:tcPr>
          <w:p>
            <w:r>
              <w:t>Analytics</w:t>
            </w:r>
          </w:p>
        </w:tc>
        <w:tc>
          <w:tcPr>
            <w:tcW w:type="dxa" w:w="4320"/>
          </w:tcPr>
          <w:p>
            <w:r>
              <w:t>Move beyond views. Measure retention, continuation, conversion, repeat behaviour, churn and value realization.</w:t>
            </w:r>
          </w:p>
        </w:tc>
      </w:tr>
      <w:tr>
        <w:tc>
          <w:tcPr>
            <w:tcW w:type="dxa" w:w="4320"/>
          </w:tcPr>
          <w:p>
            <w:r>
              <w:t>Intelligence</w:t>
            </w:r>
          </w:p>
        </w:tc>
        <w:tc>
          <w:tcPr>
            <w:tcW w:type="dxa" w:w="4320"/>
          </w:tcPr>
          <w:p>
            <w:r>
              <w:t>Recommendations should answer what creates value for which viewer, under which context, with what confidence.</w:t>
            </w:r>
          </w:p>
        </w:tc>
      </w:tr>
      <w:tr>
        <w:tc>
          <w:tcPr>
            <w:tcW w:type="dxa" w:w="4320"/>
          </w:tcPr>
          <w:p>
            <w:r>
              <w:t>Creator Intelligence</w:t>
            </w:r>
          </w:p>
        </w:tc>
        <w:tc>
          <w:tcPr>
            <w:tcW w:type="dxa" w:w="4320"/>
          </w:tcPr>
          <w:p>
            <w:r>
              <w:t>Creators should receive actionable evidence about what audiences value, while preserving creative judgment and IP integrity.</w:t>
            </w:r>
          </w:p>
        </w:tc>
      </w:tr>
      <w:tr>
        <w:tc>
          <w:tcPr>
            <w:tcW w:type="dxa" w:w="4320"/>
          </w:tcPr>
          <w:p>
            <w:r>
              <w:t>IP Economics</w:t>
            </w:r>
          </w:p>
        </w:tc>
        <w:tc>
          <w:tcPr>
            <w:tcW w:type="dxa" w:w="4320"/>
          </w:tcPr>
          <w:p>
            <w:r>
              <w:t>IP value should reflect durable audience demand and commercial performance, not vanity metrics alone.</w:t>
            </w:r>
          </w:p>
        </w:tc>
      </w:tr>
    </w:tbl>
    <w:p>
      <w:pPr>
        <w:pStyle w:val="Heading1"/>
      </w:pPr>
      <w:r>
        <w:t>5. The Viewer Value Metrics</w:t>
      </w:r>
    </w:p>
    <w:p>
      <w:pPr>
        <w:pStyle w:val="ListBullet"/>
      </w:pPr>
      <w:r>
        <w:t>Discovery: Can the viewer quickly find something they genuinely want to watch?</w:t>
      </w:r>
    </w:p>
    <w:p>
      <w:pPr>
        <w:pStyle w:val="ListBullet"/>
      </w:pPr>
      <w:r>
        <w:t>Experience: Does playback work reliably and feel premium on the viewer's device and network?</w:t>
      </w:r>
    </w:p>
    <w:p>
      <w:pPr>
        <w:pStyle w:val="ListBullet"/>
      </w:pPr>
      <w:r>
        <w:t>Story: Does the episode create enough emotional and narrative value to continue?</w:t>
      </w:r>
    </w:p>
    <w:p>
      <w:pPr>
        <w:pStyle w:val="ListBullet"/>
      </w:pPr>
      <w:r>
        <w:t>Value Exchange: Does the viewer understand what they are paying for and believe it is worth the price?</w:t>
      </w:r>
    </w:p>
    <w:p>
      <w:pPr>
        <w:pStyle w:val="ListBullet"/>
      </w:pPr>
      <w:r>
        <w:t>Conversion: Does free viewing naturally lead to voluntary paid behaviour?</w:t>
      </w:r>
    </w:p>
    <w:p>
      <w:pPr>
        <w:pStyle w:val="ListBullet"/>
      </w:pPr>
      <w:r>
        <w:t>Continuation: Does one episode lead to another?</w:t>
      </w:r>
    </w:p>
    <w:p>
      <w:pPr>
        <w:pStyle w:val="ListBullet"/>
      </w:pPr>
      <w:r>
        <w:t>Repeat Purchase: Does the viewer choose to spend again?</w:t>
      </w:r>
    </w:p>
    <w:p>
      <w:pPr>
        <w:pStyle w:val="ListBullet"/>
      </w:pPr>
      <w:r>
        <w:t>Retention: Does the viewer return over time?</w:t>
      </w:r>
    </w:p>
    <w:p>
      <w:pPr>
        <w:pStyle w:val="ListBullet"/>
      </w:pPr>
      <w:r>
        <w:t>Trust: Does the viewer feel treated fairly?</w:t>
      </w:r>
    </w:p>
    <w:p>
      <w:pPr>
        <w:pStyle w:val="ListBullet"/>
      </w:pPr>
      <w:r>
        <w:t>Advocacy: Would the viewer recommend Welele to someone else?</w:t>
      </w:r>
    </w:p>
    <w:p>
      <w:pPr>
        <w:pStyle w:val="Heading1"/>
      </w:pPr>
      <w:r>
        <w:t>6. The Three Ultimate Customer Tests</w:t>
      </w:r>
    </w:p>
    <w:p>
      <w:r>
        <w:rPr>
          <w:b/>
        </w:rPr>
        <w:t>Would someone voluntarily pay for this?</w:t>
      </w:r>
    </w:p>
    <w:p>
      <w:r>
        <w:rPr>
          <w:b/>
        </w:rPr>
        <w:t>Would they pay again?</w:t>
      </w:r>
    </w:p>
    <w:p>
      <w:r>
        <w:rPr>
          <w:b/>
        </w:rPr>
        <w:t>Would they be disappointed if Welele disappeared?</w:t>
      </w:r>
    </w:p>
    <w:p>
      <w:r>
        <w:t>These questions should sit above the optimization of individual features. A feature that increases a short-term metric while reducing trust, satisfaction or long-term retention is not a successful Welele feature.</w:t>
      </w:r>
    </w:p>
    <w:p>
      <w:pPr>
        <w:pStyle w:val="Heading1"/>
      </w:pPr>
      <w:r>
        <w:t>7. Updated Strategic End State</w:t>
      </w:r>
    </w:p>
    <w:p>
      <w:r>
        <w:t>Welele becomes a persistent learning system around African Digital IP in which creators develop stories, Welele industrializes their production and distribution, viewers receive compelling and fair experiences, and the resulting behavioural evidence improves both the next story and the next viewer experience.</w:t>
      </w:r>
    </w:p>
    <w:p>
      <w:r>
        <w:rPr>
          <w:b/>
        </w:rPr>
        <w:t>The moat is not merely knowing what viewers watched. The moat is learning what viewers value — and using that knowledge responsibly to make the ecosystem better.</w:t>
      </w:r>
    </w:p>
    <w:p>
      <w:pPr>
        <w:pStyle w:val="Heading1"/>
      </w:pPr>
      <w:r>
        <w:t>8. Roadmap Placement</w:t>
      </w:r>
    </w:p>
    <w:p>
      <w:r>
        <w:t>Steps 16–19 are added to the existing Future Steps roadmap. Viewer Value Engine becomes a cross-cutting acceptance criterion for Steps 01–15, rather than an isolated later feature.</w:t>
      </w:r>
    </w:p>
    <w:p>
      <w:r>
        <w:t>Accordingly, future engineering reviews should ask two questions: (1) Does the system work as designed? and (2) Does it create measurable value for the customer?</w:t>
      </w:r>
    </w:p>
    <w:p>
      <w:pPr>
        <w:pStyle w:val="Heading1"/>
      </w:pPr>
      <w:r>
        <w:t>9. Amendment Status</w:t>
      </w:r>
    </w:p>
    <w:p>
      <w:r>
        <w:t>STATUS: RATIFIED CUSTOMER-CENTRIC AMENDMENT</w:t>
      </w:r>
    </w:p>
    <w:p>
      <w:r>
        <w:t>Effect: Applies immediately to future architecture, product, commerce, analytics, intelligence and roadmap decisions.</w:t>
      </w:r>
    </w:p>
    <w:p>
      <w:r>
        <w:t>Architecture impact: No structural redesign. This is an operating and product-priority amendment.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