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C01-39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  <w:t xml:space="preserve">Navbar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