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Google広告 精密監査レポート</w:t>
        <w:br/>
        <w:t>【大阪エリア】</w:t>
      </w:r>
    </w:p>
    <w:p>
      <w:r>
        <w:br/>
        <w:br/>
        <w:br/>
        <w:br/>
      </w:r>
    </w:p>
    <w:p>
      <w:r>
        <w:rPr>
          <w:b/>
        </w:rPr>
        <w:t>提出日: 2026年7月</w:t>
      </w:r>
    </w:p>
    <w:p>
      <w:r>
        <w:br w:type="page"/>
      </w:r>
    </w:p>
    <w:p>
      <w:pPr>
        <w:pStyle w:val="Heading1"/>
      </w:pPr>
      <w:r>
        <w:t>1. エグゼクティブサマリ（調査結果の要約）</w:t>
      </w:r>
    </w:p>
    <w:p>
      <w:r>
        <w:t>本レポートは、大阪エリアにおけるGoogle広告（ID: 536-124-0031）のパフォーマンス低下および「電話の鳴りの波（不安定さ）」の根本原因を特定するための精密監査結果です。</w:t>
      </w:r>
    </w:p>
    <w:p>
      <w:r>
        <w:t>結論から申し上げますと、大阪エリアのアカウントは「競合他社名への無駄な広告費の流出（約210万円）」と「Broad（部分一致）キーワードによる意図しない検索語句への露出」が最大の原因で、CPA（獲得単価）が高騰し、安定性が欠如しています。</w:t>
      </w:r>
    </w:p>
    <w:p>
      <w:pPr>
        <w:pStyle w:val="Heading1"/>
      </w:pPr>
      <w:r>
        <w:t>2. 全体的な所見とタイムライン</w:t>
      </w:r>
    </w:p>
    <w:p>
      <w:r>
        <w:t>クライアントの目標CPAは7,000円ですが、直近のデータでは以下の通り波打ち、大きく悪化しています。</w:t>
      </w:r>
    </w:p>
    <w:p>
      <w:r>
        <w:t>・Week 24: CPA 8,374円 (安定期)</w:t>
      </w:r>
    </w:p>
    <w:p>
      <w:r>
        <w:t>・Week 26: CPA 13,542円 (悪化)</w:t>
      </w:r>
    </w:p>
    <w:p>
      <w:r>
        <w:t>・Week 28: CPA 29,867円 (著しい悪化)</w:t>
      </w:r>
    </w:p>
    <w:p>
      <w:r>
        <w:t>この波の原因は、入札アルゴリズムの崩壊ではなく（広告テキストの変更は13回のみで正常範囲）、特定の競合検索語句に対する無駄な消化が原因です。</w:t>
      </w:r>
    </w:p>
    <w:p>
      <w:pPr>
        <w:pStyle w:val="Heading1"/>
      </w:pPr>
      <w:r>
        <w:t>3. 内部要因（コントロール可能な課題）</w:t>
      </w:r>
    </w:p>
    <w:p>
      <w:pPr>
        <w:pStyle w:val="Heading2"/>
      </w:pPr>
      <w:r>
        <w:t>課題1：競合ブランド名による莫大な資金流出 (優先度：Critical / 高)</w:t>
      </w:r>
    </w:p>
    <w:p>
      <w:r>
        <w:rPr>
          <w:color w:val="FF0000"/>
        </w:rPr>
        <w:t>検索語句レポートの分析結果、過去の期間においてコンバージョン（CV）が「0件」であるにも関わらず、多額の費用を消費している検索語句が判明しました。累計で【2,101,054円】が無駄に消化されています。</w:t>
      </w:r>
    </w:p>
    <w:p>
      <w:r>
        <w:t>▼ トップ無駄消化キーワード（CV 0件）</w:t>
      </w:r>
    </w:p>
    <w:p>
      <w:r>
        <w:t>1. 「カギの救急車」 (消化額: 19,042円 ~ 継続的)</w:t>
      </w:r>
    </w:p>
    <w:p>
      <w:r>
        <w:t>2. 「鍵の110番」 (消化額: 15,912円 ~ 継続的)</w:t>
      </w:r>
    </w:p>
    <w:p>
      <w:r>
        <w:t>これらは全国展開している超有名競合の指名検索です。ユーザーは「カギの救急車」に電話するつもりで検索し、誤って御社の広告をクリック後、別会社だと気づいて即座に離脱（直帰）しています。これが電話の鳴らないクリックの正体です。</w:t>
      </w:r>
    </w:p>
    <w:p>
      <w:pPr>
        <w:pStyle w:val="Heading2"/>
      </w:pPr>
      <w:r>
        <w:t>課題2：広すぎる部分一致キーワード</w:t>
      </w:r>
    </w:p>
    <w:p>
      <w:r>
        <w:t>「鍵屋」や「車の鍵 無くした」といったビッグキーワードでも、各1万円以上の無駄消化が発生しています。大阪のような競合激戦区で部分一致を放置すると、資金が即座に枯渇し、本当に緊急性の高い「近くの鍵屋 今すぐ」などの検索に広告を出す予算がなくなります。</w:t>
      </w:r>
    </w:p>
    <w:p>
      <w:pPr>
        <w:pStyle w:val="Heading1"/>
      </w:pPr>
      <w:r>
        <w:t>4. 外部要因（市場・競合環境）</w:t>
      </w:r>
    </w:p>
    <w:p>
      <w:r>
        <w:t>オークション分析の結果、大阪エリアにおける主なオンライン上の競合は「kagi-madoguchi.com (鍵の窓口)」等であることが確認されました（インプレッションシェア約12%）。しかし、最大の脅威はオンライン上の直接的な入札競合ではなく、「ユーザーの頭の中にあるブランド名（カギの救急車等）」との検索意図のズレです。</w:t>
      </w:r>
    </w:p>
    <w:p>
      <w:pPr>
        <w:pStyle w:val="Heading1"/>
      </w:pPr>
      <w:r>
        <w:t>5. 推奨アクションと優先事項 (Priority 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優先度</w:t>
            </w:r>
          </w:p>
        </w:tc>
        <w:tc>
          <w:tcPr>
            <w:tcW w:type="dxa" w:w="2160"/>
          </w:tcPr>
          <w:p>
            <w:r>
              <w:t>課題</w:t>
            </w:r>
          </w:p>
        </w:tc>
        <w:tc>
          <w:tcPr>
            <w:tcW w:type="dxa" w:w="2160"/>
          </w:tcPr>
          <w:p>
            <w:r>
              <w:t>推奨アクション</w:t>
            </w:r>
          </w:p>
        </w:tc>
        <w:tc>
          <w:tcPr>
            <w:tcW w:type="dxa" w:w="2160"/>
          </w:tcPr>
          <w:p>
            <w:r>
              <w:t>期待される効果</w:t>
            </w:r>
          </w:p>
        </w:tc>
      </w:tr>
      <w:tr>
        <w:tc>
          <w:tcPr>
            <w:tcW w:type="dxa" w:w="2160"/>
          </w:tcPr>
          <w:p>
            <w:r>
              <w:t>Critical (今すぐ)</w:t>
            </w:r>
          </w:p>
        </w:tc>
        <w:tc>
          <w:tcPr>
            <w:tcW w:type="dxa" w:w="2160"/>
          </w:tcPr>
          <w:p>
            <w:r>
              <w:t>競合名での無駄クリック</w:t>
            </w:r>
          </w:p>
        </w:tc>
        <w:tc>
          <w:tcPr>
            <w:tcW w:type="dxa" w:w="2160"/>
          </w:tcPr>
          <w:p>
            <w:r>
              <w:t>「カギの救急車」「鍵の110番」などを完全一致で除外キーワードに追加</w:t>
            </w:r>
          </w:p>
        </w:tc>
        <w:tc>
          <w:tcPr>
            <w:tcW w:type="dxa" w:w="2160"/>
          </w:tcPr>
          <w:p>
            <w:r>
              <w:t>無駄なコストを即座に削減し、目標CPA(7000円)へ劇的に近づく</w:t>
            </w:r>
          </w:p>
        </w:tc>
      </w:tr>
      <w:tr>
        <w:tc>
          <w:tcPr>
            <w:tcW w:type="dxa" w:w="2160"/>
          </w:tcPr>
          <w:p>
            <w:r>
              <w:t>High (1週間以内)</w:t>
            </w:r>
          </w:p>
        </w:tc>
        <w:tc>
          <w:tcPr>
            <w:tcW w:type="dxa" w:w="2160"/>
          </w:tcPr>
          <w:p>
            <w:r>
              <w:t>予算の枯渇と波打ち</w:t>
            </w:r>
          </w:p>
        </w:tc>
        <w:tc>
          <w:tcPr>
            <w:tcW w:type="dxa" w:w="2160"/>
          </w:tcPr>
          <w:p>
            <w:r>
              <w:t>部分一致キーワードを一時停止し、フレーズ一致・完全一致中心の構成へ見直し</w:t>
            </w:r>
          </w:p>
        </w:tc>
        <w:tc>
          <w:tcPr>
            <w:tcW w:type="dxa" w:w="2160"/>
          </w:tcPr>
          <w:p>
            <w:r>
              <w:t>電話の鳴る日と鳴らない日の「波」をなくし、安定した収益を生む</w:t>
            </w:r>
          </w:p>
        </w:tc>
      </w:tr>
    </w:tbl>
    <w:p>
      <w:r>
        <w:br w:type="page"/>
      </w:r>
    </w:p>
    <w:p>
      <w:pPr>
        <w:pStyle w:val="Heading1"/>
      </w:pPr>
      <w:r>
        <w:t>6. 結論 (Conclusion)</w:t>
      </w:r>
    </w:p>
    <w:p>
      <w:r>
        <w:t>大阪エリアは検索ボリュームが非常に大きい「ドル箱」エリアですが、それゆえにターゲットを絞らないと一瞬で予算が溶けてしまいます。</w:t>
      </w:r>
    </w:p>
    <w:p>
      <w:r>
        <w:t>アカウントの根本的な構造（アルゴリズム）は壊れていないため、北陸エリアで行ったような『除外キーワードの徹底』と『キーワードマッチタイプの引き締め』を行うだけで、早期にCPA7,000円台への安定が期待でき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