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Insurance Policy Sample</w:t>
      </w:r>
    </w:p>
    <w:p>
      <w:r>
        <w:t>Policy Name: Optima Secure Health Insurance</w:t>
      </w:r>
    </w:p>
    <w:p>
      <w:r>
        <w:t>Waiting Period: 30 days for general illness.</w:t>
      </w:r>
    </w:p>
    <w:p>
      <w:r>
        <w:t>Pre-existing Disease Waiting Period: 36 months.</w:t>
      </w:r>
    </w:p>
    <w:p>
      <w:r>
        <w:t>Room Rent Limit: No limit for single private room.</w:t>
      </w:r>
    </w:p>
    <w:p>
      <w:r>
        <w:t>Cashless hospitals: Available across network hospitals.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