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Remote Work Guidelines</w:t>
      </w:r>
    </w:p>
    <w:p>
      <w:r>
        <w:t>Employees may request remote work up to 2 days per week.</w:t>
      </w:r>
    </w:p>
    <w:p>
      <w:r>
        <w:t>All remote work must be approved by the reporting manager.</w:t>
      </w:r>
    </w:p>
    <w:p>
      <w:r>
        <w:t>Employees must remain reachable during office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