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rFonts w:ascii="Times New Roman" w:hAnsi="Times New Roman" w:eastAsia="Times New Roman"/>
          <w:b/>
          <w:sz w:val="32"/>
        </w:rPr>
        <w:t>Literature Review Brainstorming</w:t>
      </w:r>
    </w:p>
    <w:p>
      <w:pPr>
        <w:spacing w:after="160"/>
        <w:jc w:val="both"/>
      </w:pPr>
      <w:r>
        <w:rPr>
          <w:rFonts w:ascii="Times New Roman" w:hAnsi="Times New Roman" w:eastAsia="Times New Roman"/>
          <w:sz w:val="24"/>
        </w:rPr>
        <w:t>Research Writing, Assignment 3 (Literature review brainstorming) 2026-08-31</w:t>
      </w:r>
    </w:p>
    <w:p>
      <w:pPr>
        <w:spacing w:after="160"/>
        <w:jc w:val="both"/>
      </w:pPr>
      <w:r>
        <w:rPr>
          <w:rFonts w:ascii="Times New Roman" w:hAnsi="Times New Roman" w:eastAsia="Times New Roman"/>
          <w:b/>
          <w:sz w:val="24"/>
        </w:rPr>
        <w:t>Research question.</w:t>
      </w:r>
      <w:r>
        <w:rPr>
          <w:rFonts w:ascii="Times New Roman" w:hAnsi="Times New Roman" w:eastAsia="Times New Roman"/>
          <w:sz w:val="24"/>
        </w:rPr>
        <w:t xml:space="preserve"> Does real-time crowding information (RTCI) change riders' decision to board the first arriving bus rather than wait for the next one?</w:t>
      </w:r>
    </w:p>
    <w:p>
      <w:pPr>
        <w:spacing w:after="160"/>
        <w:jc w:val="both"/>
      </w:pPr>
      <w:r>
        <w:rPr>
          <w:rFonts w:ascii="Times New Roman" w:hAnsi="Times New Roman" w:eastAsia="Times New Roman"/>
          <w:sz w:val="24"/>
        </w:rPr>
        <w:t>Sixteen studies are reviewed. They are drawn from a larger reference base assembled for this topic; the sixteen included here are those whose findings could be established from the full text or from the publisher's abstract. Three further papers were located but could not be opened or confirmed: Wang et al. (2021), the only non-Western RTCI study found; Fedujwar &amp; Agarwal (2024), a systematic review of forty crowding-valuation studies; and Leprévost et al. (2026), the most recent on-topic paper. They are noted where they bear on a claim, but no finding is attributed to them.</w:t>
      </w:r>
    </w:p>
    <w:p>
      <w:pPr>
        <w:pStyle w:val="Heading2"/>
        <w:spacing w:before="280" w:after="160"/>
      </w:pPr>
      <w:r>
        <w:rPr>
          <w:rFonts w:ascii="Times New Roman" w:hAnsi="Times New Roman" w:eastAsia="Times New Roman"/>
          <w:b/>
          <w:sz w:val="26"/>
        </w:rPr>
        <w:t>Part 1 — Literature review matrix</w:t>
      </w:r>
    </w:p>
    <w:p>
      <w:pPr>
        <w:sectPr>
          <w:pgSz w:w="12240" w:h="15840"/>
          <w:pgMar w:top="1440" w:right="1417" w:bottom="1440" w:left="1417" w:header="720" w:footer="720" w:gutter="0"/>
          <w:cols w:space="720"/>
          <w:docGrid w:linePitch="360"/>
        </w:sectPr>
      </w:pPr>
    </w:p>
    <w:tbl>
      <w:tblPr>
        <w:tblStyle w:val="TableGrid"/>
        <w:tblW w:type="auto" w:w="0"/>
        <w:tblLayout w:type="autofit"/>
        <w:tblLook w:firstColumn="1" w:firstRow="1" w:lastColumn="0" w:lastRow="0" w:noHBand="0" w:noVBand="1" w:val="04A0"/>
      </w:tblPr>
      <w:tblGrid>
        <w:gridCol w:w="2828"/>
        <w:gridCol w:w="2828"/>
        <w:gridCol w:w="2828"/>
        <w:gridCol w:w="2828"/>
        <w:gridCol w:w="2828"/>
      </w:tblGrid>
      <w:tr>
        <w:tc>
          <w:tcPr>
            <w:tcW w:type="dxa" w:w="624"/>
          </w:tcPr>
          <w:p>
            <w:pPr>
              <w:spacing w:after="40"/>
            </w:pPr>
            <w:r>
              <w:rPr>
                <w:rFonts w:ascii="Times New Roman" w:hAnsi="Times New Roman" w:eastAsia="Times New Roman"/>
                <w:b/>
                <w:sz w:val="17"/>
              </w:rPr>
              <w:t>#</w:t>
            </w:r>
          </w:p>
        </w:tc>
        <w:tc>
          <w:tcPr>
            <w:tcW w:type="dxa" w:w="2608"/>
          </w:tcPr>
          <w:p>
            <w:pPr>
              <w:spacing w:after="40"/>
            </w:pPr>
            <w:r>
              <w:rPr>
                <w:rFonts w:ascii="Times New Roman" w:hAnsi="Times New Roman" w:eastAsia="Times New Roman"/>
                <w:b/>
                <w:sz w:val="17"/>
              </w:rPr>
              <w:t>Study</w:t>
            </w:r>
          </w:p>
        </w:tc>
        <w:tc>
          <w:tcPr>
            <w:tcW w:type="dxa" w:w="5896"/>
          </w:tcPr>
          <w:p>
            <w:pPr>
              <w:spacing w:after="40"/>
            </w:pPr>
            <w:r>
              <w:rPr>
                <w:rFonts w:ascii="Times New Roman" w:hAnsi="Times New Roman" w:eastAsia="Times New Roman"/>
                <w:b/>
                <w:sz w:val="17"/>
              </w:rPr>
              <w:t>Most important finding</w:t>
            </w:r>
          </w:p>
        </w:tc>
        <w:tc>
          <w:tcPr>
            <w:tcW w:type="dxa" w:w="1814"/>
          </w:tcPr>
          <w:p>
            <w:pPr>
              <w:spacing w:after="40"/>
            </w:pPr>
            <w:r>
              <w:rPr>
                <w:rFonts w:ascii="Times New Roman" w:hAnsi="Times New Roman" w:eastAsia="Times New Roman"/>
                <w:b/>
                <w:sz w:val="17"/>
              </w:rPr>
              <w:t>Theme</w:t>
            </w:r>
          </w:p>
        </w:tc>
        <w:tc>
          <w:tcPr>
            <w:tcW w:type="dxa" w:w="3175"/>
          </w:tcPr>
          <w:p>
            <w:pPr>
              <w:spacing w:after="40"/>
            </w:pPr>
            <w:r>
              <w:rPr>
                <w:rFonts w:ascii="Times New Roman" w:hAnsi="Times New Roman" w:eastAsia="Times New Roman"/>
                <w:b/>
                <w:sz w:val="17"/>
              </w:rPr>
              <w:t>Gap it leaves open</w:t>
            </w:r>
          </w:p>
        </w:tc>
      </w:tr>
      <w:tr>
        <w:tc>
          <w:tcPr>
            <w:tcW w:type="dxa" w:w="624"/>
          </w:tcPr>
          <w:p>
            <w:pPr>
              <w:spacing w:after="40"/>
            </w:pPr>
            <w:r>
              <w:rPr>
                <w:rFonts w:ascii="Times New Roman" w:hAnsi="Times New Roman" w:eastAsia="Times New Roman"/>
                <w:sz w:val="17"/>
              </w:rPr>
              <w:t>[1]</w:t>
            </w:r>
          </w:p>
        </w:tc>
        <w:tc>
          <w:tcPr>
            <w:tcW w:type="dxa" w:w="2608"/>
          </w:tcPr>
          <w:p>
            <w:pPr>
              <w:spacing w:after="40"/>
            </w:pPr>
            <w:r>
              <w:rPr>
                <w:rFonts w:ascii="Times New Roman" w:hAnsi="Times New Roman" w:eastAsia="Times New Roman"/>
                <w:sz w:val="17"/>
              </w:rPr>
              <w:t>Zhang, Jenelius &amp; Kottenhoff (2017), Stockholm metro</w:t>
            </w:r>
          </w:p>
        </w:tc>
        <w:tc>
          <w:tcPr>
            <w:tcW w:type="dxa" w:w="5896"/>
          </w:tcPr>
          <w:p>
            <w:pPr>
              <w:spacing w:after="40"/>
            </w:pPr>
            <w:r>
              <w:rPr>
                <w:rFonts w:ascii="Times New Roman" w:hAnsi="Times New Roman" w:eastAsia="Times New Roman"/>
                <w:sz w:val="17"/>
              </w:rPr>
              <w:t>Displayed per-car crowding shifted boarding: −4.3 pp on the most crowded car, +4.1 pp on the next one, with about 25% of passengers noticing the information</w:t>
            </w:r>
          </w:p>
        </w:tc>
        <w:tc>
          <w:tcPr>
            <w:tcW w:type="dxa" w:w="1814"/>
          </w:tcPr>
          <w:p>
            <w:pPr>
              <w:spacing w:after="40"/>
            </w:pPr>
            <w:r>
              <w:rPr>
                <w:rFonts w:ascii="Times New Roman" w:hAnsi="Times New Roman" w:eastAsia="Times New Roman"/>
                <w:sz w:val="17"/>
              </w:rPr>
              <w:t>Deployed and observed</w:t>
            </w:r>
          </w:p>
        </w:tc>
        <w:tc>
          <w:tcPr>
            <w:tcW w:type="dxa" w:w="3175"/>
          </w:tcPr>
          <w:p>
            <w:pPr>
              <w:spacing w:after="40"/>
            </w:pPr>
            <w:r>
              <w:rPr>
                <w:rFonts w:ascii="Times New Roman" w:hAnsi="Times New Roman" w:eastAsia="Times New Roman"/>
                <w:sz w:val="17"/>
              </w:rPr>
              <w:t>Which car to board, not whether to board; six days, one platform, crowding data produced by hand, pre-pandemic</w:t>
            </w:r>
          </w:p>
        </w:tc>
      </w:tr>
      <w:tr>
        <w:tc>
          <w:tcPr>
            <w:tcW w:type="dxa" w:w="624"/>
          </w:tcPr>
          <w:p>
            <w:pPr>
              <w:spacing w:after="40"/>
            </w:pPr>
            <w:r>
              <w:rPr>
                <w:rFonts w:ascii="Times New Roman" w:hAnsi="Times New Roman" w:eastAsia="Times New Roman"/>
                <w:sz w:val="17"/>
              </w:rPr>
              <w:t>[2]</w:t>
            </w:r>
          </w:p>
        </w:tc>
        <w:tc>
          <w:tcPr>
            <w:tcW w:type="dxa" w:w="2608"/>
          </w:tcPr>
          <w:p>
            <w:pPr>
              <w:spacing w:after="40"/>
            </w:pPr>
            <w:r>
              <w:rPr>
                <w:rFonts w:ascii="Times New Roman" w:hAnsi="Times New Roman" w:eastAsia="Times New Roman"/>
                <w:sz w:val="17"/>
              </w:rPr>
              <w:t>Drabicki, Cats, Kucharski, Fonzone &amp; Szarata (2023), Kraków</w:t>
            </w:r>
          </w:p>
        </w:tc>
        <w:tc>
          <w:tcPr>
            <w:tcW w:type="dxa" w:w="5896"/>
          </w:tcPr>
          <w:p>
            <w:pPr>
              <w:spacing w:after="40"/>
            </w:pPr>
            <w:r>
              <w:rPr>
                <w:rFonts w:ascii="Times New Roman" w:hAnsi="Times New Roman" w:eastAsia="Times New Roman"/>
                <w:sz w:val="17"/>
              </w:rPr>
              <w:t>45–75% say they would skip a severely overcrowded departure and 12–30% a moderately crowded one, accepting waits of 2–12 minutes</w:t>
            </w:r>
          </w:p>
        </w:tc>
        <w:tc>
          <w:tcPr>
            <w:tcW w:type="dxa" w:w="1814"/>
          </w:tcPr>
          <w:p>
            <w:pPr>
              <w:spacing w:after="40"/>
            </w:pPr>
            <w:r>
              <w:rPr>
                <w:rFonts w:ascii="Times New Roman" w:hAnsi="Times New Roman" w:eastAsia="Times New Roman"/>
                <w:sz w:val="17"/>
              </w:rPr>
              <w:t>Stated preference</w:t>
            </w:r>
          </w:p>
        </w:tc>
        <w:tc>
          <w:tcPr>
            <w:tcW w:type="dxa" w:w="3175"/>
          </w:tcPr>
          <w:p>
            <w:pPr>
              <w:spacing w:after="40"/>
            </w:pPr>
            <w:r>
              <w:rPr>
                <w:rFonts w:ascii="Times New Roman" w:hAnsi="Times New Roman" w:eastAsia="Times New Roman"/>
                <w:sz w:val="17"/>
              </w:rPr>
              <w:t>Hypothetical choices; the authors call for revealed-preference validation</w:t>
            </w:r>
          </w:p>
        </w:tc>
      </w:tr>
      <w:tr>
        <w:tc>
          <w:tcPr>
            <w:tcW w:type="dxa" w:w="624"/>
          </w:tcPr>
          <w:p>
            <w:pPr>
              <w:spacing w:after="40"/>
            </w:pPr>
            <w:r>
              <w:rPr>
                <w:rFonts w:ascii="Times New Roman" w:hAnsi="Times New Roman" w:eastAsia="Times New Roman"/>
                <w:sz w:val="17"/>
              </w:rPr>
              <w:t>[3]</w:t>
            </w:r>
          </w:p>
        </w:tc>
        <w:tc>
          <w:tcPr>
            <w:tcW w:type="dxa" w:w="2608"/>
          </w:tcPr>
          <w:p>
            <w:pPr>
              <w:spacing w:after="40"/>
            </w:pPr>
            <w:r>
              <w:rPr>
                <w:rFonts w:ascii="Times New Roman" w:hAnsi="Times New Roman" w:eastAsia="Times New Roman"/>
                <w:sz w:val="17"/>
              </w:rPr>
              <w:t>Drabicki, Cats &amp; Kucharski (2025), Kraków repeat</w:t>
            </w:r>
          </w:p>
        </w:tc>
        <w:tc>
          <w:tcPr>
            <w:tcW w:type="dxa" w:w="5896"/>
          </w:tcPr>
          <w:p>
            <w:pPr>
              <w:spacing w:after="40"/>
            </w:pPr>
            <w:r>
              <w:rPr>
                <w:rFonts w:ascii="Times New Roman" w:hAnsi="Times New Roman" w:eastAsia="Times New Roman"/>
                <w:sz w:val="17"/>
              </w:rPr>
              <w:t>After COVID, willingness to wait is driven by expecting a seat in the next departure rather than by avoiding the crowded first one</w:t>
            </w:r>
          </w:p>
        </w:tc>
        <w:tc>
          <w:tcPr>
            <w:tcW w:type="dxa" w:w="1814"/>
          </w:tcPr>
          <w:p>
            <w:pPr>
              <w:spacing w:after="40"/>
            </w:pPr>
            <w:r>
              <w:rPr>
                <w:rFonts w:ascii="Times New Roman" w:hAnsi="Times New Roman" w:eastAsia="Times New Roman"/>
                <w:sz w:val="17"/>
              </w:rPr>
              <w:t>Stated preference</w:t>
            </w:r>
          </w:p>
        </w:tc>
        <w:tc>
          <w:tcPr>
            <w:tcW w:type="dxa" w:w="3175"/>
          </w:tcPr>
          <w:p>
            <w:pPr>
              <w:spacing w:after="40"/>
            </w:pPr>
            <w:r>
              <w:rPr>
                <w:rFonts w:ascii="Times New Roman" w:hAnsi="Times New Roman" w:eastAsia="Times New Roman"/>
                <w:sz w:val="17"/>
              </w:rPr>
              <w:t>Still stated; no observed post-2020 behaviour</w:t>
            </w:r>
          </w:p>
        </w:tc>
      </w:tr>
      <w:tr>
        <w:tc>
          <w:tcPr>
            <w:tcW w:type="dxa" w:w="624"/>
          </w:tcPr>
          <w:p>
            <w:pPr>
              <w:spacing w:after="40"/>
            </w:pPr>
            <w:r>
              <w:rPr>
                <w:rFonts w:ascii="Times New Roman" w:hAnsi="Times New Roman" w:eastAsia="Times New Roman"/>
                <w:sz w:val="17"/>
              </w:rPr>
              <w:t>[4]</w:t>
            </w:r>
          </w:p>
        </w:tc>
        <w:tc>
          <w:tcPr>
            <w:tcW w:type="dxa" w:w="2608"/>
          </w:tcPr>
          <w:p>
            <w:pPr>
              <w:spacing w:after="40"/>
            </w:pPr>
            <w:r>
              <w:rPr>
                <w:rFonts w:ascii="Times New Roman" w:hAnsi="Times New Roman" w:eastAsia="Times New Roman"/>
                <w:sz w:val="17"/>
              </w:rPr>
              <w:t>Kapatsila, van Lierop, Bahamonde-Birke &amp; Grisé (2025), Vancouver</w:t>
            </w:r>
          </w:p>
        </w:tc>
        <w:tc>
          <w:tcPr>
            <w:tcW w:type="dxa" w:w="5896"/>
          </w:tcPr>
          <w:p>
            <w:pPr>
              <w:spacing w:after="40"/>
            </w:pPr>
            <w:r>
              <w:rPr>
                <w:rFonts w:ascii="Times New Roman" w:hAnsi="Times New Roman" w:eastAsia="Times New Roman"/>
                <w:sz w:val="17"/>
              </w:rPr>
              <w:t>Non-monetary incentives shift riders toward a less crowded route; riders aged 20–34 respond most, full-time workers least</w:t>
            </w:r>
          </w:p>
        </w:tc>
        <w:tc>
          <w:tcPr>
            <w:tcW w:type="dxa" w:w="1814"/>
          </w:tcPr>
          <w:p>
            <w:pPr>
              <w:spacing w:after="40"/>
            </w:pPr>
            <w:r>
              <w:rPr>
                <w:rFonts w:ascii="Times New Roman" w:hAnsi="Times New Roman" w:eastAsia="Times New Roman"/>
                <w:sz w:val="17"/>
              </w:rPr>
              <w:t>Stated preference</w:t>
            </w:r>
          </w:p>
        </w:tc>
        <w:tc>
          <w:tcPr>
            <w:tcW w:type="dxa" w:w="3175"/>
          </w:tcPr>
          <w:p>
            <w:pPr>
              <w:spacing w:after="40"/>
            </w:pPr>
            <w:r>
              <w:rPr>
                <w:rFonts w:ascii="Times New Roman" w:hAnsi="Times New Roman" w:eastAsia="Times New Roman"/>
                <w:sz w:val="17"/>
              </w:rPr>
              <w:t>Incentives rather than information alone; stated choice during COVID</w:t>
            </w:r>
          </w:p>
        </w:tc>
      </w:tr>
      <w:tr>
        <w:tc>
          <w:tcPr>
            <w:tcW w:type="dxa" w:w="624"/>
          </w:tcPr>
          <w:p>
            <w:pPr>
              <w:spacing w:after="40"/>
            </w:pPr>
            <w:r>
              <w:rPr>
                <w:rFonts w:ascii="Times New Roman" w:hAnsi="Times New Roman" w:eastAsia="Times New Roman"/>
                <w:sz w:val="17"/>
              </w:rPr>
              <w:t>[5]</w:t>
            </w:r>
          </w:p>
        </w:tc>
        <w:tc>
          <w:tcPr>
            <w:tcW w:type="dxa" w:w="2608"/>
          </w:tcPr>
          <w:p>
            <w:pPr>
              <w:spacing w:after="40"/>
            </w:pPr>
            <w:r>
              <w:rPr>
                <w:rFonts w:ascii="Times New Roman" w:hAnsi="Times New Roman" w:eastAsia="Times New Roman"/>
                <w:sz w:val="17"/>
              </w:rPr>
              <w:t>Lee, Kwak &amp; Han (2024), Seoul</w:t>
            </w:r>
          </w:p>
        </w:tc>
        <w:tc>
          <w:tcPr>
            <w:tcW w:type="dxa" w:w="5896"/>
          </w:tcPr>
          <w:p>
            <w:pPr>
              <w:spacing w:after="40"/>
            </w:pPr>
            <w:r>
              <w:rPr>
                <w:rFonts w:ascii="Times New Roman" w:hAnsi="Times New Roman" w:eastAsia="Times New Roman"/>
                <w:sz w:val="17"/>
              </w:rPr>
              <w:t>971 rail riders separate into four types with sharply different willingness to wait, which rises as headway shortens</w:t>
            </w:r>
          </w:p>
        </w:tc>
        <w:tc>
          <w:tcPr>
            <w:tcW w:type="dxa" w:w="1814"/>
          </w:tcPr>
          <w:p>
            <w:pPr>
              <w:spacing w:after="40"/>
            </w:pPr>
            <w:r>
              <w:rPr>
                <w:rFonts w:ascii="Times New Roman" w:hAnsi="Times New Roman" w:eastAsia="Times New Roman"/>
                <w:sz w:val="17"/>
              </w:rPr>
              <w:t>Stated preference</w:t>
            </w:r>
          </w:p>
        </w:tc>
        <w:tc>
          <w:tcPr>
            <w:tcW w:type="dxa" w:w="3175"/>
          </w:tcPr>
          <w:p>
            <w:pPr>
              <w:spacing w:after="40"/>
            </w:pPr>
            <w:r>
              <w:rPr>
                <w:rFonts w:ascii="Times New Roman" w:hAnsi="Times New Roman" w:eastAsia="Times New Roman"/>
                <w:sz w:val="17"/>
              </w:rPr>
              <w:t>Rail rather than bus; stated; full text not obtained</w:t>
            </w:r>
          </w:p>
        </w:tc>
      </w:tr>
      <w:tr>
        <w:tc>
          <w:tcPr>
            <w:tcW w:type="dxa" w:w="624"/>
          </w:tcPr>
          <w:p>
            <w:pPr>
              <w:spacing w:after="40"/>
            </w:pPr>
            <w:r>
              <w:rPr>
                <w:rFonts w:ascii="Times New Roman" w:hAnsi="Times New Roman" w:eastAsia="Times New Roman"/>
                <w:sz w:val="17"/>
              </w:rPr>
              <w:t>[6]</w:t>
            </w:r>
          </w:p>
        </w:tc>
        <w:tc>
          <w:tcPr>
            <w:tcW w:type="dxa" w:w="2608"/>
          </w:tcPr>
          <w:p>
            <w:pPr>
              <w:spacing w:after="40"/>
            </w:pPr>
            <w:r>
              <w:rPr>
                <w:rFonts w:ascii="Times New Roman" w:hAnsi="Times New Roman" w:eastAsia="Times New Roman"/>
                <w:sz w:val="17"/>
              </w:rPr>
              <w:t>Drabicki, Kucharski &amp; Cats (2023), Warsaw corridor</w:t>
            </w:r>
          </w:p>
        </w:tc>
        <w:tc>
          <w:tcPr>
            <w:tcW w:type="dxa" w:w="5896"/>
          </w:tcPr>
          <w:p>
            <w:pPr>
              <w:spacing w:after="40"/>
            </w:pPr>
            <w:r>
              <w:rPr>
                <w:rFonts w:ascii="Times New Roman" w:hAnsi="Times New Roman" w:eastAsia="Times New Roman"/>
                <w:sz w:val="17"/>
              </w:rPr>
              <w:t>Simulated RTCI produces a 30–70% probability of intentionally skipping an overcrowded bus and cuts denial of boarding by about 40%</w:t>
            </w:r>
          </w:p>
        </w:tc>
        <w:tc>
          <w:tcPr>
            <w:tcW w:type="dxa" w:w="1814"/>
          </w:tcPr>
          <w:p>
            <w:pPr>
              <w:spacing w:after="40"/>
            </w:pPr>
            <w:r>
              <w:rPr>
                <w:rFonts w:ascii="Times New Roman" w:hAnsi="Times New Roman" w:eastAsia="Times New Roman"/>
                <w:sz w:val="17"/>
              </w:rPr>
              <w:t>Simulation</w:t>
            </w:r>
          </w:p>
        </w:tc>
        <w:tc>
          <w:tcPr>
            <w:tcW w:type="dxa" w:w="3175"/>
          </w:tcPr>
          <w:p>
            <w:pPr>
              <w:spacing w:after="40"/>
            </w:pPr>
            <w:r>
              <w:rPr>
                <w:rFonts w:ascii="Times New Roman" w:hAnsi="Times New Roman" w:eastAsia="Times New Roman"/>
                <w:sz w:val="17"/>
              </w:rPr>
              <w:t>The skip probability is an input taken from [2], not an observation</w:t>
            </w:r>
          </w:p>
        </w:tc>
      </w:tr>
      <w:tr>
        <w:tc>
          <w:tcPr>
            <w:tcW w:type="dxa" w:w="624"/>
          </w:tcPr>
          <w:p>
            <w:pPr>
              <w:spacing w:after="40"/>
            </w:pPr>
            <w:r>
              <w:rPr>
                <w:rFonts w:ascii="Times New Roman" w:hAnsi="Times New Roman" w:eastAsia="Times New Roman"/>
                <w:sz w:val="17"/>
              </w:rPr>
              <w:t>[7]</w:t>
            </w:r>
          </w:p>
        </w:tc>
        <w:tc>
          <w:tcPr>
            <w:tcW w:type="dxa" w:w="2608"/>
          </w:tcPr>
          <w:p>
            <w:pPr>
              <w:spacing w:after="40"/>
            </w:pPr>
            <w:r>
              <w:rPr>
                <w:rFonts w:ascii="Times New Roman" w:hAnsi="Times New Roman" w:eastAsia="Times New Roman"/>
                <w:sz w:val="17"/>
              </w:rPr>
              <w:t>Peftitsi, Jenelius &amp; Cats (2022), Stockholm</w:t>
            </w:r>
          </w:p>
        </w:tc>
        <w:tc>
          <w:tcPr>
            <w:tcW w:type="dxa" w:w="5896"/>
          </w:tcPr>
          <w:p>
            <w:pPr>
              <w:spacing w:after="40"/>
            </w:pPr>
            <w:r>
              <w:rPr>
                <w:rFonts w:ascii="Times New Roman" w:hAnsi="Times New Roman" w:eastAsia="Times New Roman"/>
                <w:sz w:val="17"/>
              </w:rPr>
              <w:t>Predictive per-car RTCI evens out passenger distribution inside trains, with gains rising with demand up to a limit</w:t>
            </w:r>
          </w:p>
        </w:tc>
        <w:tc>
          <w:tcPr>
            <w:tcW w:type="dxa" w:w="1814"/>
          </w:tcPr>
          <w:p>
            <w:pPr>
              <w:spacing w:after="40"/>
            </w:pPr>
            <w:r>
              <w:rPr>
                <w:rFonts w:ascii="Times New Roman" w:hAnsi="Times New Roman" w:eastAsia="Times New Roman"/>
                <w:sz w:val="17"/>
              </w:rPr>
              <w:t>Simulation</w:t>
            </w:r>
          </w:p>
        </w:tc>
        <w:tc>
          <w:tcPr>
            <w:tcW w:type="dxa" w:w="3175"/>
          </w:tcPr>
          <w:p>
            <w:pPr>
              <w:spacing w:after="40"/>
            </w:pPr>
            <w:r>
              <w:rPr>
                <w:rFonts w:ascii="Times New Roman" w:hAnsi="Times New Roman" w:eastAsia="Times New Roman"/>
                <w:sz w:val="17"/>
              </w:rPr>
              <w:t>Simulation, and car choice again rather than boarding</w:t>
            </w:r>
          </w:p>
        </w:tc>
      </w:tr>
      <w:tr>
        <w:tc>
          <w:tcPr>
            <w:tcW w:type="dxa" w:w="624"/>
          </w:tcPr>
          <w:p>
            <w:pPr>
              <w:spacing w:after="40"/>
            </w:pPr>
            <w:r>
              <w:rPr>
                <w:rFonts w:ascii="Times New Roman" w:hAnsi="Times New Roman" w:eastAsia="Times New Roman"/>
                <w:sz w:val="17"/>
              </w:rPr>
              <w:t>[8]</w:t>
            </w:r>
          </w:p>
        </w:tc>
        <w:tc>
          <w:tcPr>
            <w:tcW w:type="dxa" w:w="2608"/>
          </w:tcPr>
          <w:p>
            <w:pPr>
              <w:spacing w:after="40"/>
            </w:pPr>
            <w:r>
              <w:rPr>
                <w:rFonts w:ascii="Times New Roman" w:hAnsi="Times New Roman" w:eastAsia="Times New Roman"/>
                <w:sz w:val="17"/>
              </w:rPr>
              <w:t>Kapatsila, Bahamonde-Birke, van Lierop &amp; Grisé (2025), Vancouver</w:t>
            </w:r>
          </w:p>
        </w:tc>
        <w:tc>
          <w:tcPr>
            <w:tcW w:type="dxa" w:w="5896"/>
          </w:tcPr>
          <w:p>
            <w:pPr>
              <w:spacing w:after="40"/>
            </w:pPr>
            <w:r>
              <w:rPr>
                <w:rFonts w:ascii="Times New Roman" w:hAnsi="Times New Roman" w:eastAsia="Times New Roman"/>
                <w:sz w:val="17"/>
              </w:rPr>
              <w:t>In navigation-app logs crowding lowers a route's selection probability, with a time multiplier up to 2.23 for crowded rapid transit</w:t>
            </w:r>
          </w:p>
        </w:tc>
        <w:tc>
          <w:tcPr>
            <w:tcW w:type="dxa" w:w="1814"/>
          </w:tcPr>
          <w:p>
            <w:pPr>
              <w:spacing w:after="40"/>
            </w:pPr>
            <w:r>
              <w:rPr>
                <w:rFonts w:ascii="Times New Roman" w:hAnsi="Times New Roman" w:eastAsia="Times New Roman"/>
                <w:sz w:val="17"/>
              </w:rPr>
              <w:t>Revealed, no treatment</w:t>
            </w:r>
          </w:p>
        </w:tc>
        <w:tc>
          <w:tcPr>
            <w:tcW w:type="dxa" w:w="3175"/>
          </w:tcPr>
          <w:p>
            <w:pPr>
              <w:spacing w:after="40"/>
            </w:pPr>
            <w:r>
              <w:rPr>
                <w:rFonts w:ascii="Times New Roman" w:hAnsi="Times New Roman" w:eastAsia="Times New Roman"/>
                <w:sz w:val="17"/>
              </w:rPr>
              <w:t>Route planning inside an app, not the decision at a stop; no information-off control group</w:t>
            </w:r>
          </w:p>
        </w:tc>
      </w:tr>
      <w:tr>
        <w:tc>
          <w:tcPr>
            <w:tcW w:type="dxa" w:w="624"/>
          </w:tcPr>
          <w:p>
            <w:pPr>
              <w:spacing w:after="40"/>
            </w:pPr>
            <w:r>
              <w:rPr>
                <w:rFonts w:ascii="Times New Roman" w:hAnsi="Times New Roman" w:eastAsia="Times New Roman"/>
                <w:sz w:val="17"/>
              </w:rPr>
              <w:t>[9]</w:t>
            </w:r>
          </w:p>
        </w:tc>
        <w:tc>
          <w:tcPr>
            <w:tcW w:type="dxa" w:w="2608"/>
          </w:tcPr>
          <w:p>
            <w:pPr>
              <w:spacing w:after="40"/>
            </w:pPr>
            <w:r>
              <w:rPr>
                <w:rFonts w:ascii="Times New Roman" w:hAnsi="Times New Roman" w:eastAsia="Times New Roman"/>
                <w:sz w:val="17"/>
              </w:rPr>
              <w:t>Yap &amp; Cats (2021), Washington DC</w:t>
            </w:r>
          </w:p>
        </w:tc>
        <w:tc>
          <w:tcPr>
            <w:tcW w:type="dxa" w:w="5896"/>
          </w:tcPr>
          <w:p>
            <w:pPr>
              <w:spacing w:after="40"/>
            </w:pPr>
            <w:r>
              <w:rPr>
                <w:rFonts w:ascii="Times New Roman" w:hAnsi="Times New Roman" w:eastAsia="Times New Roman"/>
                <w:sz w:val="17"/>
              </w:rPr>
              <w:t>Wait caused by denied boarding is valued 68% more negatively than ordinary initial wait</w:t>
            </w:r>
          </w:p>
        </w:tc>
        <w:tc>
          <w:tcPr>
            <w:tcW w:type="dxa" w:w="1814"/>
          </w:tcPr>
          <w:p>
            <w:pPr>
              <w:spacing w:after="40"/>
            </w:pPr>
            <w:r>
              <w:rPr>
                <w:rFonts w:ascii="Times New Roman" w:hAnsi="Times New Roman" w:eastAsia="Times New Roman"/>
                <w:sz w:val="17"/>
              </w:rPr>
              <w:t>Revealed, no treatment</w:t>
            </w:r>
          </w:p>
        </w:tc>
        <w:tc>
          <w:tcPr>
            <w:tcW w:type="dxa" w:w="3175"/>
          </w:tcPr>
          <w:p>
            <w:pPr>
              <w:spacing w:after="40"/>
            </w:pPr>
            <w:r>
              <w:rPr>
                <w:rFonts w:ascii="Times New Roman" w:hAnsi="Times New Roman" w:eastAsia="Times New Roman"/>
                <w:sz w:val="17"/>
              </w:rPr>
              <w:t>Not boarding is involuntary here, and no information was provided</w:t>
            </w:r>
          </w:p>
        </w:tc>
      </w:tr>
      <w:tr>
        <w:tc>
          <w:tcPr>
            <w:tcW w:type="dxa" w:w="624"/>
          </w:tcPr>
          <w:p>
            <w:pPr>
              <w:spacing w:after="40"/>
            </w:pPr>
            <w:r>
              <w:rPr>
                <w:rFonts w:ascii="Times New Roman" w:hAnsi="Times New Roman" w:eastAsia="Times New Roman"/>
                <w:sz w:val="17"/>
              </w:rPr>
              <w:t>[10]</w:t>
            </w:r>
          </w:p>
        </w:tc>
        <w:tc>
          <w:tcPr>
            <w:tcW w:type="dxa" w:w="2608"/>
          </w:tcPr>
          <w:p>
            <w:pPr>
              <w:spacing w:after="40"/>
            </w:pPr>
            <w:r>
              <w:rPr>
                <w:rFonts w:ascii="Times New Roman" w:hAnsi="Times New Roman" w:eastAsia="Times New Roman"/>
                <w:sz w:val="17"/>
              </w:rPr>
              <w:t>Bansal, Hörcher &amp; Graham (2022), Hong Kong</w:t>
            </w:r>
          </w:p>
        </w:tc>
        <w:tc>
          <w:tcPr>
            <w:tcW w:type="dxa" w:w="5896"/>
          </w:tcPr>
          <w:p>
            <w:pPr>
              <w:spacing w:after="40"/>
            </w:pPr>
            <w:r>
              <w:rPr>
                <w:rFonts w:ascii="Times New Roman" w:hAnsi="Times New Roman" w:eastAsia="Times New Roman"/>
                <w:sz w:val="17"/>
              </w:rPr>
              <w:t>The average rider makes a compensatory choice on only 25.5% of occasions, while time valuation rises 47% under extreme crowding</w:t>
            </w:r>
          </w:p>
        </w:tc>
        <w:tc>
          <w:tcPr>
            <w:tcW w:type="dxa" w:w="1814"/>
          </w:tcPr>
          <w:p>
            <w:pPr>
              <w:spacing w:after="40"/>
            </w:pPr>
            <w:r>
              <w:rPr>
                <w:rFonts w:ascii="Times New Roman" w:hAnsi="Times New Roman" w:eastAsia="Times New Roman"/>
                <w:sz w:val="17"/>
              </w:rPr>
              <w:t>Revealed, no treatment</w:t>
            </w:r>
          </w:p>
        </w:tc>
        <w:tc>
          <w:tcPr>
            <w:tcW w:type="dxa" w:w="3175"/>
          </w:tcPr>
          <w:p>
            <w:pPr>
              <w:spacing w:after="40"/>
            </w:pPr>
            <w:r>
              <w:rPr>
                <w:rFonts w:ascii="Times New Roman" w:hAnsi="Times New Roman" w:eastAsia="Times New Roman"/>
                <w:sz w:val="17"/>
              </w:rPr>
              <w:t>Establishes inertia, but with no information intervention</w:t>
            </w:r>
          </w:p>
        </w:tc>
      </w:tr>
      <w:tr>
        <w:tc>
          <w:tcPr>
            <w:tcW w:type="dxa" w:w="624"/>
          </w:tcPr>
          <w:p>
            <w:pPr>
              <w:spacing w:after="40"/>
            </w:pPr>
            <w:r>
              <w:rPr>
                <w:rFonts w:ascii="Times New Roman" w:hAnsi="Times New Roman" w:eastAsia="Times New Roman"/>
                <w:sz w:val="17"/>
              </w:rPr>
              <w:t>[11]</w:t>
            </w:r>
          </w:p>
        </w:tc>
        <w:tc>
          <w:tcPr>
            <w:tcW w:type="dxa" w:w="2608"/>
          </w:tcPr>
          <w:p>
            <w:pPr>
              <w:spacing w:after="40"/>
            </w:pPr>
            <w:r>
              <w:rPr>
                <w:rFonts w:ascii="Times New Roman" w:hAnsi="Times New Roman" w:eastAsia="Times New Roman"/>
                <w:sz w:val="17"/>
              </w:rPr>
              <w:t>Pi, Qian, Steinfeld &amp; Huang (2018), Pittsburgh</w:t>
            </w:r>
          </w:p>
        </w:tc>
        <w:tc>
          <w:tcPr>
            <w:tcW w:type="dxa" w:w="5896"/>
          </w:tcPr>
          <w:p>
            <w:pPr>
              <w:spacing w:after="40"/>
            </w:pPr>
            <w:r>
              <w:rPr>
                <w:rFonts w:ascii="Times New Roman" w:hAnsi="Times New Roman" w:eastAsia="Times New Roman"/>
                <w:sz w:val="17"/>
              </w:rPr>
              <w:t>Rider fullness ratings map only loosely onto measured occupancy (means 0.32, 0.52, 0.76) and shift with time of day, neighbourhood income and bus size</w:t>
            </w:r>
          </w:p>
        </w:tc>
        <w:tc>
          <w:tcPr>
            <w:tcW w:type="dxa" w:w="1814"/>
          </w:tcPr>
          <w:p>
            <w:pPr>
              <w:spacing w:after="40"/>
            </w:pPr>
            <w:r>
              <w:rPr>
                <w:rFonts w:ascii="Times New Roman" w:hAnsi="Times New Roman" w:eastAsia="Times New Roman"/>
                <w:sz w:val="17"/>
              </w:rPr>
              <w:t>Perception and display</w:t>
            </w:r>
          </w:p>
        </w:tc>
        <w:tc>
          <w:tcPr>
            <w:tcW w:type="dxa" w:w="3175"/>
          </w:tcPr>
          <w:p>
            <w:pPr>
              <w:spacing w:after="40"/>
            </w:pPr>
            <w:r>
              <w:rPr>
                <w:rFonts w:ascii="Times New Roman" w:hAnsi="Times New Roman" w:eastAsia="Times New Roman"/>
                <w:sz w:val="17"/>
              </w:rPr>
              <w:t>Correlational by the authors' own statement; no treatment, no boarding outcome</w:t>
            </w:r>
          </w:p>
        </w:tc>
      </w:tr>
      <w:tr>
        <w:tc>
          <w:tcPr>
            <w:tcW w:type="dxa" w:w="624"/>
          </w:tcPr>
          <w:p>
            <w:pPr>
              <w:spacing w:after="40"/>
            </w:pPr>
            <w:r>
              <w:rPr>
                <w:rFonts w:ascii="Times New Roman" w:hAnsi="Times New Roman" w:eastAsia="Times New Roman"/>
                <w:sz w:val="17"/>
              </w:rPr>
              <w:t>[12]</w:t>
            </w:r>
          </w:p>
        </w:tc>
        <w:tc>
          <w:tcPr>
            <w:tcW w:type="dxa" w:w="2608"/>
          </w:tcPr>
          <w:p>
            <w:pPr>
              <w:spacing w:after="40"/>
            </w:pPr>
            <w:r>
              <w:rPr>
                <w:rFonts w:ascii="Times New Roman" w:hAnsi="Times New Roman" w:eastAsia="Times New Roman"/>
                <w:sz w:val="17"/>
              </w:rPr>
              <w:t>Zhang-Kennedy et al. (2023), Canada</w:t>
            </w:r>
          </w:p>
        </w:tc>
        <w:tc>
          <w:tcPr>
            <w:tcW w:type="dxa" w:w="5896"/>
          </w:tcPr>
          <w:p>
            <w:pPr>
              <w:spacing w:after="40"/>
            </w:pPr>
            <w:r>
              <w:rPr>
                <w:rFonts w:ascii="Times New Roman" w:hAnsi="Times New Roman" w:eastAsia="Times New Roman"/>
                <w:sz w:val="17"/>
              </w:rPr>
              <w:t>The crowding level that deters riders fell from about 4 to about 2 passengers/m² after COVID, and the authors recommend three display levels rather than five</w:t>
            </w:r>
          </w:p>
        </w:tc>
        <w:tc>
          <w:tcPr>
            <w:tcW w:type="dxa" w:w="1814"/>
          </w:tcPr>
          <w:p>
            <w:pPr>
              <w:spacing w:after="40"/>
            </w:pPr>
            <w:r>
              <w:rPr>
                <w:rFonts w:ascii="Times New Roman" w:hAnsi="Times New Roman" w:eastAsia="Times New Roman"/>
                <w:sz w:val="17"/>
              </w:rPr>
              <w:t>Perception and display</w:t>
            </w:r>
          </w:p>
        </w:tc>
        <w:tc>
          <w:tcPr>
            <w:tcW w:type="dxa" w:w="3175"/>
          </w:tcPr>
          <w:p>
            <w:pPr>
              <w:spacing w:after="40"/>
            </w:pPr>
            <w:r>
              <w:rPr>
                <w:rFonts w:ascii="Times New Roman" w:hAnsi="Times New Roman" w:eastAsia="Times New Roman"/>
                <w:sz w:val="17"/>
              </w:rPr>
              <w:t>Preference and usability, not what riders then do</w:t>
            </w:r>
          </w:p>
        </w:tc>
      </w:tr>
      <w:tr>
        <w:tc>
          <w:tcPr>
            <w:tcW w:type="dxa" w:w="624"/>
          </w:tcPr>
          <w:p>
            <w:pPr>
              <w:spacing w:after="40"/>
            </w:pPr>
            <w:r>
              <w:rPr>
                <w:rFonts w:ascii="Times New Roman" w:hAnsi="Times New Roman" w:eastAsia="Times New Roman"/>
                <w:sz w:val="17"/>
              </w:rPr>
              <w:t>[13]</w:t>
            </w:r>
          </w:p>
        </w:tc>
        <w:tc>
          <w:tcPr>
            <w:tcW w:type="dxa" w:w="2608"/>
          </w:tcPr>
          <w:p>
            <w:pPr>
              <w:spacing w:after="40"/>
            </w:pPr>
            <w:r>
              <w:rPr>
                <w:rFonts w:ascii="Times New Roman" w:hAnsi="Times New Roman" w:eastAsia="Times New Roman"/>
                <w:sz w:val="17"/>
              </w:rPr>
              <w:t>Kovačević et al. (2026), Novi Sad</w:t>
            </w:r>
          </w:p>
        </w:tc>
        <w:tc>
          <w:tcPr>
            <w:tcW w:type="dxa" w:w="5896"/>
          </w:tcPr>
          <w:p>
            <w:pPr>
              <w:spacing w:after="40"/>
            </w:pPr>
            <w:r>
              <w:rPr>
                <w:rFonts w:ascii="Times New Roman" w:hAnsi="Times New Roman" w:eastAsia="Times New Roman"/>
                <w:sz w:val="17"/>
              </w:rPr>
              <w:t>Riders standing at the back of a bus report higher occupancy than those at the front; the paper states that crowding research in Southeastern Europe is limited</w:t>
            </w:r>
          </w:p>
        </w:tc>
        <w:tc>
          <w:tcPr>
            <w:tcW w:type="dxa" w:w="1814"/>
          </w:tcPr>
          <w:p>
            <w:pPr>
              <w:spacing w:after="40"/>
            </w:pPr>
            <w:r>
              <w:rPr>
                <w:rFonts w:ascii="Times New Roman" w:hAnsi="Times New Roman" w:eastAsia="Times New Roman"/>
                <w:sz w:val="17"/>
              </w:rPr>
              <w:t>Perception and display</w:t>
            </w:r>
          </w:p>
        </w:tc>
        <w:tc>
          <w:tcPr>
            <w:tcW w:type="dxa" w:w="3175"/>
          </w:tcPr>
          <w:p>
            <w:pPr>
              <w:spacing w:after="40"/>
            </w:pPr>
            <w:r>
              <w:rPr>
                <w:rFonts w:ascii="Times New Roman" w:hAnsi="Times New Roman" w:eastAsia="Times New Roman"/>
                <w:sz w:val="17"/>
              </w:rPr>
              <w:t>Perception only; one day, two lines, no information provided</w:t>
            </w:r>
          </w:p>
        </w:tc>
      </w:tr>
      <w:tr>
        <w:tc>
          <w:tcPr>
            <w:tcW w:type="dxa" w:w="624"/>
          </w:tcPr>
          <w:p>
            <w:pPr>
              <w:spacing w:after="40"/>
            </w:pPr>
            <w:r>
              <w:rPr>
                <w:rFonts w:ascii="Times New Roman" w:hAnsi="Times New Roman" w:eastAsia="Times New Roman"/>
                <w:sz w:val="17"/>
              </w:rPr>
              <w:t>[14]</w:t>
            </w:r>
          </w:p>
        </w:tc>
        <w:tc>
          <w:tcPr>
            <w:tcW w:type="dxa" w:w="2608"/>
          </w:tcPr>
          <w:p>
            <w:pPr>
              <w:spacing w:after="40"/>
            </w:pPr>
            <w:r>
              <w:rPr>
                <w:rFonts w:ascii="Times New Roman" w:hAnsi="Times New Roman" w:eastAsia="Times New Roman"/>
                <w:sz w:val="17"/>
              </w:rPr>
              <w:t>Brakewood, Barbeau &amp; Watkins (2014), Tampa</w:t>
            </w:r>
          </w:p>
        </w:tc>
        <w:tc>
          <w:tcPr>
            <w:tcW w:type="dxa" w:w="5896"/>
          </w:tcPr>
          <w:p>
            <w:pPr>
              <w:spacing w:after="40"/>
            </w:pPr>
            <w:r>
              <w:rPr>
                <w:rFonts w:ascii="Times New Roman" w:hAnsi="Times New Roman" w:eastAsia="Times New Roman"/>
                <w:sz w:val="17"/>
              </w:rPr>
              <w:t>In a randomized control-group experiment on an arrival app, usual wait time fell 1.79 min in the treatment group against 0.21 min in the control (p = 0.009)</w:t>
            </w:r>
          </w:p>
        </w:tc>
        <w:tc>
          <w:tcPr>
            <w:tcW w:type="dxa" w:w="1814"/>
          </w:tcPr>
          <w:p>
            <w:pPr>
              <w:spacing w:after="40"/>
            </w:pPr>
            <w:r>
              <w:rPr>
                <w:rFonts w:ascii="Times New Roman" w:hAnsi="Times New Roman" w:eastAsia="Times New Roman"/>
                <w:sz w:val="17"/>
              </w:rPr>
              <w:t>Real-time information generally</w:t>
            </w:r>
          </w:p>
        </w:tc>
        <w:tc>
          <w:tcPr>
            <w:tcW w:type="dxa" w:w="3175"/>
          </w:tcPr>
          <w:p>
            <w:pPr>
              <w:spacing w:after="40"/>
            </w:pPr>
            <w:r>
              <w:rPr>
                <w:rFonts w:ascii="Times New Roman" w:hAnsi="Times New Roman" w:eastAsia="Times New Roman"/>
                <w:sz w:val="17"/>
              </w:rPr>
              <w:t>Arrival information, not crowding; the wait-time outcome is self-reported</w:t>
            </w:r>
          </w:p>
        </w:tc>
      </w:tr>
      <w:tr>
        <w:tc>
          <w:tcPr>
            <w:tcW w:type="dxa" w:w="624"/>
          </w:tcPr>
          <w:p>
            <w:pPr>
              <w:spacing w:after="40"/>
            </w:pPr>
            <w:r>
              <w:rPr>
                <w:rFonts w:ascii="Times New Roman" w:hAnsi="Times New Roman" w:eastAsia="Times New Roman"/>
                <w:sz w:val="17"/>
              </w:rPr>
              <w:t>[15]</w:t>
            </w:r>
          </w:p>
        </w:tc>
        <w:tc>
          <w:tcPr>
            <w:tcW w:type="dxa" w:w="2608"/>
          </w:tcPr>
          <w:p>
            <w:pPr>
              <w:spacing w:after="40"/>
            </w:pPr>
            <w:r>
              <w:rPr>
                <w:rFonts w:ascii="Times New Roman" w:hAnsi="Times New Roman" w:eastAsia="Times New Roman"/>
                <w:sz w:val="17"/>
              </w:rPr>
              <w:t>Brakewood, Macfarlane &amp; Watkins (2015), New York City</w:t>
            </w:r>
          </w:p>
        </w:tc>
        <w:tc>
          <w:tcPr>
            <w:tcW w:type="dxa" w:w="5896"/>
          </w:tcPr>
          <w:p>
            <w:pPr>
              <w:spacing w:after="40"/>
            </w:pPr>
            <w:r>
              <w:rPr>
                <w:rFonts w:ascii="Times New Roman" w:hAnsi="Times New Roman" w:eastAsia="Times New Roman"/>
                <w:sz w:val="17"/>
              </w:rPr>
              <w:t>A city-wide rollout of arrival information raised ridership by a median 1.7%, concentrated on the largest routes</w:t>
            </w:r>
          </w:p>
        </w:tc>
        <w:tc>
          <w:tcPr>
            <w:tcW w:type="dxa" w:w="1814"/>
          </w:tcPr>
          <w:p>
            <w:pPr>
              <w:spacing w:after="40"/>
            </w:pPr>
            <w:r>
              <w:rPr>
                <w:rFonts w:ascii="Times New Roman" w:hAnsi="Times New Roman" w:eastAsia="Times New Roman"/>
                <w:sz w:val="17"/>
              </w:rPr>
              <w:t>Real-time information generally</w:t>
            </w:r>
          </w:p>
        </w:tc>
        <w:tc>
          <w:tcPr>
            <w:tcW w:type="dxa" w:w="3175"/>
          </w:tcPr>
          <w:p>
            <w:pPr>
              <w:spacing w:after="40"/>
            </w:pPr>
            <w:r>
              <w:rPr>
                <w:rFonts w:ascii="Times New Roman" w:hAnsi="Times New Roman" w:eastAsia="Times New Roman"/>
                <w:sz w:val="17"/>
              </w:rPr>
              <w:t>Aggregate ridership, not any individual boarding decision</w:t>
            </w:r>
          </w:p>
        </w:tc>
      </w:tr>
      <w:tr>
        <w:tc>
          <w:tcPr>
            <w:tcW w:type="dxa" w:w="624"/>
          </w:tcPr>
          <w:p>
            <w:pPr>
              <w:spacing w:after="40"/>
            </w:pPr>
            <w:r>
              <w:rPr>
                <w:rFonts w:ascii="Times New Roman" w:hAnsi="Times New Roman" w:eastAsia="Times New Roman"/>
                <w:sz w:val="17"/>
              </w:rPr>
              <w:t>[16]</w:t>
            </w:r>
          </w:p>
        </w:tc>
        <w:tc>
          <w:tcPr>
            <w:tcW w:type="dxa" w:w="2608"/>
          </w:tcPr>
          <w:p>
            <w:pPr>
              <w:spacing w:after="40"/>
            </w:pPr>
            <w:r>
              <w:rPr>
                <w:rFonts w:ascii="Times New Roman" w:hAnsi="Times New Roman" w:eastAsia="Times New Roman"/>
                <w:sz w:val="17"/>
              </w:rPr>
              <w:t>Hlophe, Afolayan &amp; Daramola (2024), Cape Town</w:t>
            </w:r>
          </w:p>
        </w:tc>
        <w:tc>
          <w:tcPr>
            <w:tcW w:type="dxa" w:w="5896"/>
          </w:tcPr>
          <w:p>
            <w:pPr>
              <w:spacing w:after="40"/>
            </w:pPr>
            <w:r>
              <w:rPr>
                <w:rFonts w:ascii="Times New Roman" w:hAnsi="Times New Roman" w:eastAsia="Times New Roman"/>
                <w:sz w:val="17"/>
              </w:rPr>
              <w:t>Real-time information for Global South transit has received limited attention, and the Stockholm pilot [1] is the only behavioural precedent the authors find</w:t>
            </w:r>
          </w:p>
        </w:tc>
        <w:tc>
          <w:tcPr>
            <w:tcW w:type="dxa" w:w="1814"/>
          </w:tcPr>
          <w:p>
            <w:pPr>
              <w:spacing w:after="40"/>
            </w:pPr>
            <w:r>
              <w:rPr>
                <w:rFonts w:ascii="Times New Roman" w:hAnsi="Times New Roman" w:eastAsia="Times New Roman"/>
                <w:sz w:val="17"/>
              </w:rPr>
              <w:t>Context and geography</w:t>
            </w:r>
          </w:p>
        </w:tc>
        <w:tc>
          <w:tcPr>
            <w:tcW w:type="dxa" w:w="3175"/>
          </w:tcPr>
          <w:p>
            <w:pPr>
              <w:spacing w:after="40"/>
            </w:pPr>
            <w:r>
              <w:rPr>
                <w:rFonts w:ascii="Times New Roman" w:hAnsi="Times New Roman" w:eastAsia="Times New Roman"/>
                <w:sz w:val="17"/>
              </w:rPr>
              <w:t>Qualitative and stakeholder-facing; no crowding measure, no rider behaviour</w:t>
            </w:r>
          </w:p>
        </w:tc>
      </w:tr>
    </w:tbl>
    <w:p>
      <w:pPr>
        <w:sectPr>
          <w:pgSz w:w="15840" w:h="12240" w:orient="landscape"/>
          <w:pgMar w:top="1440" w:right="850" w:bottom="1440" w:left="850" w:header="720" w:footer="720" w:gutter="0"/>
          <w:cols w:space="720"/>
          <w:docGrid w:linePitch="360"/>
        </w:sectPr>
      </w:pPr>
    </w:p>
    <w:p>
      <w:pPr>
        <w:pStyle w:val="Heading2"/>
        <w:spacing w:before="280" w:after="160"/>
      </w:pPr>
      <w:r>
        <w:rPr>
          <w:rFonts w:ascii="Times New Roman" w:hAnsi="Times New Roman" w:eastAsia="Times New Roman"/>
          <w:b/>
          <w:sz w:val="26"/>
        </w:rPr>
        <w:t>Part 2 — Patterns</w:t>
      </w:r>
    </w:p>
    <w:p>
      <w:pPr>
        <w:spacing w:after="160"/>
        <w:jc w:val="both"/>
      </w:pPr>
      <w:r>
        <w:rPr>
          <w:rFonts w:ascii="Times New Roman" w:hAnsi="Times New Roman" w:eastAsia="Times New Roman"/>
          <w:b/>
          <w:sz w:val="24"/>
        </w:rPr>
        <w:t>Pattern 1. Effect size tracks the method used, not the city studied.</w:t>
      </w:r>
      <w:r>
        <w:rPr>
          <w:rFonts w:ascii="Times New Roman" w:hAnsi="Times New Roman" w:eastAsia="Times New Roman"/>
          <w:sz w:val="24"/>
        </w:rPr>
        <w:t xml:space="preserve"> Stated-preference work reports that 45–75% of riders would skip a severely overcrowded departure [2], and the simulation calibrated on those statements carries the same 30–70% skip probability through to a 40% reduction in denial of boarding [6]. The one deployment that observed real passengers moved the share boarding the most crowded car by 4.3 percentage points, and only about a quarter of passengers noticed the information at all [1]. The distance between these two families of estimate is an order of magnitude, and it does not close when the setting changes: Kraków, Warsaw and Stockholm are comparable European networks. Method, not context, is what separates the numbers.</w:t>
      </w:r>
    </w:p>
    <w:p>
      <w:pPr>
        <w:spacing w:after="160"/>
        <w:jc w:val="both"/>
      </w:pPr>
      <w:r>
        <w:rPr>
          <w:rFonts w:ascii="Times New Roman" w:hAnsi="Times New Roman" w:eastAsia="Times New Roman"/>
          <w:b/>
          <w:sz w:val="24"/>
        </w:rPr>
        <w:t>Pattern 2. The outcome that defines the question has almost never been the outcome measured.</w:t>
      </w:r>
      <w:r>
        <w:rPr>
          <w:rFonts w:ascii="Times New Roman" w:hAnsi="Times New Roman" w:eastAsia="Times New Roman"/>
          <w:sz w:val="24"/>
        </w:rPr>
        <w:t xml:space="preserve"> The literature measures which car of a train to board [1], [7], which route to select in an app [8], and how aggregate ridership responds [15]. The one study that measures an actual failure to board treats it as involuntary denial of boarding, with no information provided to anyone [9]. Across all sixteen studies, the voluntary choice between boarding a crowded vehicle now and waiting for the next one appears only where it is stated hypothetically [2]–[5] or assumed inside a model [6], [7].</w:t>
      </w:r>
    </w:p>
    <w:p>
      <w:pPr>
        <w:spacing w:after="160"/>
        <w:jc w:val="both"/>
      </w:pPr>
      <w:r>
        <w:rPr>
          <w:rFonts w:ascii="Times New Roman" w:hAnsi="Times New Roman" w:eastAsia="Times New Roman"/>
          <w:b/>
          <w:sz w:val="24"/>
        </w:rPr>
        <w:t>Pattern 3. The evidence is concentrated in a small set of high-income networks.</w:t>
      </w:r>
      <w:r>
        <w:rPr>
          <w:rFonts w:ascii="Times New Roman" w:hAnsi="Times New Roman" w:eastAsia="Times New Roman"/>
          <w:sz w:val="24"/>
        </w:rPr>
        <w:t xml:space="preserve"> Western Europe and North America supply [1], [2], [3], [4], [6], [7], [8], [9], [11], [12], [14] and [15]; East Asia supplies [5] and [10]. Two papers state the imbalance from inside their own regions: crowding research in Southeastern Europe is described as limited relative to Western Europe, North America and Asia [13], and real-time information for Global South transit is described as having received limited attention [16]. Country-filtered database queries run for this review returned no study of crowding, crowding valuation or crowding information for Kazakhstan, Uzbekistan or Kyrgyzstan. Since the one non-Western RTCI study located could not be opened, the defensible claim is that relevant work outside these regions is scarce and difficult to retrieve, not that none exists.</w:t>
      </w:r>
    </w:p>
    <w:p>
      <w:pPr>
        <w:spacing w:after="160"/>
        <w:jc w:val="both"/>
      </w:pPr>
      <w:r>
        <w:rPr>
          <w:rFonts w:ascii="Times New Roman" w:hAnsi="Times New Roman" w:eastAsia="Times New Roman"/>
          <w:b/>
          <w:sz w:val="24"/>
        </w:rPr>
        <w:t>Pattern 4. "Crowding" is not one variable.</w:t>
      </w:r>
      <w:r>
        <w:rPr>
          <w:rFonts w:ascii="Times New Roman" w:hAnsi="Times New Roman" w:eastAsia="Times New Roman"/>
          <w:sz w:val="24"/>
        </w:rPr>
        <w:t xml:space="preserve"> It appears as passengers per square metre [12], as a ratio of passengers to vehicle capacity [11], as an ordinal scale of seat availability derived from focus groups [2], as denial of boarding [9], and as a subjective rider rating [11], [13]. These definitions do not convert into one another. The clearest evidence is [11]: the same rider rating corresponds to occupancy ratios spread widely around means of 0.32, 0.52 and 0.76, and the mapping shifts with time of day, neighbourhood income and vehicle size. Comparing effect sizes across these studies therefore compares different constructs, and a threshold taken from one system does not transfer to another unedited.</w:t>
      </w:r>
    </w:p>
    <w:p>
      <w:pPr>
        <w:spacing w:after="160"/>
        <w:jc w:val="both"/>
      </w:pPr>
      <w:r>
        <w:rPr>
          <w:rFonts w:ascii="Times New Roman" w:hAnsi="Times New Roman" w:eastAsia="Times New Roman"/>
          <w:b/>
          <w:sz w:val="24"/>
        </w:rPr>
        <w:t>Pattern 5. The pre-2020 and post-2020 literatures do not describe the same riders.</w:t>
      </w:r>
      <w:r>
        <w:rPr>
          <w:rFonts w:ascii="Times New Roman" w:hAnsi="Times New Roman" w:eastAsia="Times New Roman"/>
          <w:sz w:val="24"/>
        </w:rPr>
        <w:t xml:space="preserve"> The crowding level that deters riders fell from roughly 4 to roughly 2 passengers/m² [12], and the mechanism behind willingness to wait moved from avoiding a crowded first vehicle to expecting a seat in the second one [3]. The only field deployment [1] ran in May 2015, and the simulation most often cited in this field [6] is calibrated on 2019 survey data. The parameters quoted most frequently were therefore estimated on a rider population that no longer behaves the same way.</w:t>
      </w:r>
    </w:p>
    <w:p>
      <w:pPr>
        <w:spacing w:after="160"/>
        <w:jc w:val="both"/>
      </w:pPr>
      <w:r>
        <w:rPr>
          <w:rFonts w:ascii="Times New Roman" w:hAnsi="Times New Roman" w:eastAsia="Times New Roman"/>
          <w:b/>
          <w:sz w:val="24"/>
        </w:rPr>
        <w:t>Pattern 6. Where real-time information has actually been deployed, measured effects are small.</w:t>
      </w:r>
      <w:r>
        <w:rPr>
          <w:rFonts w:ascii="Times New Roman" w:hAnsi="Times New Roman" w:eastAsia="Times New Roman"/>
          <w:sz w:val="24"/>
        </w:rPr>
        <w:t xml:space="preserve"> A randomized experiment on arrival information moved self-reported usual wait time by 1.79 minutes and changed neither trip frequency nor transfers [14]; a city-scale rollout produced a median 1.7% ridership increase [15]; the crowding pilot moved car choice by about four percentage points [1]. Revealed-choice work supplies a candidate mechanism: the average rider applies a compensatory decision rule on only a quarter of choice occasions [10]. Together these suggest that a study of this question should be designed for a small average effect rather than for the magnitudes reported by stated preference and simulation.</w:t>
      </w:r>
    </w:p>
    <w:p>
      <w:pPr>
        <w:pStyle w:val="Heading2"/>
        <w:spacing w:before="280" w:after="160"/>
      </w:pPr>
      <w:r>
        <w:rPr>
          <w:rFonts w:ascii="Times New Roman" w:hAnsi="Times New Roman" w:eastAsia="Times New Roman"/>
          <w:b/>
          <w:sz w:val="26"/>
        </w:rPr>
        <w:t>Part 3 — One disagreement</w:t>
      </w:r>
    </w:p>
    <w:p>
      <w:pPr>
        <w:spacing w:after="160"/>
        <w:jc w:val="both"/>
      </w:pPr>
      <w:r>
        <w:rPr>
          <w:rFonts w:ascii="Times New Roman" w:hAnsi="Times New Roman" w:eastAsia="Times New Roman"/>
          <w:b/>
          <w:sz w:val="24"/>
        </w:rPr>
        <w:t>The disagreement.</w:t>
      </w:r>
      <w:r>
        <w:rPr>
          <w:rFonts w:ascii="Times New Roman" w:hAnsi="Times New Roman" w:eastAsia="Times New Roman"/>
          <w:sz w:val="24"/>
        </w:rPr>
        <w:t xml:space="preserve"> Drabicki, Kucharski &amp; Cats [6] report that real-time crowding information induces a 30–70% probability of intentionally skipping an overcrowded bus, reducing denial of boarding by about 40%. Zhang, Jenelius &amp; Kottenhoff [1] report that deployed crowding information moved the share of passengers boarding the most crowded car by 4.3 percentage points, that only about 25% of passengers noticed it, and that the effect across all trains was not statistically significant. Both concern European urban transit and both concern how riders respond to displayed crowding, yet their magnitudes differ by roughly an order of magnitude.</w:t>
      </w:r>
    </w:p>
    <w:p>
      <w:pPr>
        <w:spacing w:after="160"/>
        <w:jc w:val="both"/>
      </w:pPr>
      <w:r>
        <w:rPr>
          <w:rFonts w:ascii="Times New Roman" w:hAnsi="Times New Roman" w:eastAsia="Times New Roman"/>
          <w:b/>
          <w:sz w:val="24"/>
        </w:rPr>
        <w:t>Where the two studies differ.</w:t>
      </w:r>
    </w:p>
    <w:p>
      <w:pPr>
        <w:spacing w:after="160"/>
        <w:jc w:val="both"/>
      </w:pPr>
      <w:r>
        <w:rPr>
          <w:rFonts w:ascii="Times New Roman" w:hAnsi="Times New Roman" w:eastAsia="Times New Roman"/>
          <w:i/>
          <w:sz w:val="24"/>
        </w:rPr>
        <w:t>Method.</w:t>
      </w:r>
      <w:r>
        <w:rPr>
          <w:rFonts w:ascii="Times New Roman" w:hAnsi="Times New Roman" w:eastAsia="Times New Roman"/>
          <w:sz w:val="24"/>
        </w:rPr>
        <w:t xml:space="preserve"> [6] is an agent-based simulation; [1] is a six-day field deployment with video observation of real passengers. This is the largest single difference, and it is not incidental: the skip probability in [6] is a calibrated input taken from the same research group's stated-preference survey [2], so [6] cannot independently confirm or contradict [1] on this point. Its authors say as much, writing that real-world application is what would allow the details of RTCI use to be calibrated and validated.</w:t>
      </w:r>
    </w:p>
    <w:p>
      <w:pPr>
        <w:spacing w:after="160"/>
        <w:jc w:val="both"/>
      </w:pPr>
      <w:r>
        <w:rPr>
          <w:rFonts w:ascii="Times New Roman" w:hAnsi="Times New Roman" w:eastAsia="Times New Roman"/>
          <w:i/>
          <w:sz w:val="24"/>
        </w:rPr>
        <w:t>Measurement.</w:t>
      </w:r>
      <w:r>
        <w:rPr>
          <w:rFonts w:ascii="Times New Roman" w:hAnsi="Times New Roman" w:eastAsia="Times New Roman"/>
          <w:sz w:val="24"/>
        </w:rPr>
        <w:t xml:space="preserve"> [6] measures whether a rider skips a vehicle. [1] measures which car of an arriving train a rider walks toward. A rider who dislikes crowding can act on the outcome in [1] at almost no cost in time, and on the outcome in [6] only by waiting a full headway. These are different decisions at different prices, so part of the smaller measured number is a property of what was measured rather than of how riders behave.</w:t>
      </w:r>
    </w:p>
    <w:p>
      <w:pPr>
        <w:spacing w:after="160"/>
        <w:jc w:val="both"/>
      </w:pPr>
      <w:r>
        <w:rPr>
          <w:rFonts w:ascii="Times New Roman" w:hAnsi="Times New Roman" w:eastAsia="Times New Roman"/>
          <w:i/>
          <w:sz w:val="24"/>
        </w:rPr>
        <w:t>Population and country.</w:t>
      </w:r>
      <w:r>
        <w:rPr>
          <w:rFonts w:ascii="Times New Roman" w:hAnsi="Times New Roman" w:eastAsia="Times New Roman"/>
          <w:sz w:val="24"/>
        </w:rPr>
        <w:t xml:space="preserve"> [6] models a Warsaw bus corridor using parameters from Kraków respondents, 75% of whom were under 40, a sample that oversampled young riders relative to the city's own travel survey [2]. [1] observed whoever happened to be on a Stockholm metro platform during the afternoon peak. Because willingness to wait rises sharply with age in [2], and because riders separate into distinct types with different willingness to wait in [5], these two behavioural populations are not interchangeable.</w:t>
      </w:r>
    </w:p>
    <w:p>
      <w:pPr>
        <w:spacing w:after="160"/>
        <w:jc w:val="both"/>
      </w:pPr>
      <w:r>
        <w:rPr>
          <w:rFonts w:ascii="Times New Roman" w:hAnsi="Times New Roman" w:eastAsia="Times New Roman"/>
          <w:i/>
          <w:sz w:val="24"/>
        </w:rPr>
        <w:t>Sample and exposure.</w:t>
      </w:r>
      <w:r>
        <w:rPr>
          <w:rFonts w:ascii="Times New Roman" w:hAnsi="Times New Roman" w:eastAsia="Times New Roman"/>
          <w:sz w:val="24"/>
        </w:rPr>
        <w:t xml:space="preserve"> [6] can apply information to any share of a simulated population and reports that benefits emerge from about 25% penetration. In [1], about 25% of real passengers noticed the information at all, placing the observed deployment at the very bottom of the range in which the simulation expects any effect.</w:t>
      </w:r>
    </w:p>
    <w:p>
      <w:pPr>
        <w:spacing w:after="160"/>
        <w:jc w:val="both"/>
      </w:pPr>
      <w:r>
        <w:rPr>
          <w:rFonts w:ascii="Times New Roman" w:hAnsi="Times New Roman" w:eastAsia="Times New Roman"/>
          <w:i/>
          <w:sz w:val="24"/>
        </w:rPr>
        <w:t>Measurement quality.</w:t>
      </w:r>
      <w:r>
        <w:rPr>
          <w:rFonts w:ascii="Times New Roman" w:hAnsi="Times New Roman" w:eastAsia="Times New Roman"/>
          <w:sz w:val="24"/>
        </w:rPr>
        <w:t xml:space="preserve"> [6] assumes automatically generated per-vehicle crowding information. In [1] the crowding data was produced manually by staff at the upstream station, which bounds how accurate and how timely the displayed information could have been.</w:t>
      </w:r>
    </w:p>
    <w:p>
      <w:pPr>
        <w:spacing w:after="160"/>
        <w:jc w:val="both"/>
      </w:pPr>
      <w:r>
        <w:rPr>
          <w:rFonts w:ascii="Times New Roman" w:hAnsi="Times New Roman" w:eastAsia="Times New Roman"/>
          <w:i/>
          <w:sz w:val="24"/>
        </w:rPr>
        <w:t>Time period.</w:t>
      </w:r>
      <w:r>
        <w:rPr>
          <w:rFonts w:ascii="Times New Roman" w:hAnsi="Times New Roman" w:eastAsia="Times New Roman"/>
          <w:sz w:val="24"/>
        </w:rPr>
        <w:t xml:space="preserve"> [1] ran in May 2015 and [6] is calibrated on 2019 data, both before the shift in crowding tolerance documented in [12] and [3].</w:t>
      </w:r>
    </w:p>
    <w:p>
      <w:pPr>
        <w:spacing w:after="160"/>
        <w:jc w:val="both"/>
      </w:pPr>
      <w:r>
        <w:rPr>
          <w:rFonts w:ascii="Times New Roman" w:hAnsi="Times New Roman" w:eastAsia="Times New Roman"/>
          <w:b/>
          <w:sz w:val="24"/>
        </w:rPr>
        <w:t>Interpretation.</w:t>
      </w:r>
      <w:r>
        <w:rPr>
          <w:rFonts w:ascii="Times New Roman" w:hAnsi="Times New Roman" w:eastAsia="Times New Roman"/>
          <w:sz w:val="24"/>
        </w:rPr>
        <w:t xml:space="preserve"> This is not yet a resolved empirical conflict, because no study has measured the behaviour that [6] predicts. It is informative anyway: the largest numbers in this field come from a model whose behavioural parameter was supplied by a survey, and on the single occasion when real passengers were observed responding to displayed crowding, the response was small and only partly significant. A second, smaller disagreement in the same set points the same way. [12] recommends collapsing crowding to three displayed levels, because riders stop discriminating meaningfully above about two passengers per square metre, while [2] elicits behaviour on a four-level scale. The field does not agree on how many levels of crowding a rider can actually act on.</w:t>
      </w:r>
    </w:p>
    <w:p>
      <w:pPr>
        <w:pStyle w:val="Heading2"/>
        <w:spacing w:before="280" w:after="160"/>
      </w:pPr>
      <w:r>
        <w:rPr>
          <w:rFonts w:ascii="Times New Roman" w:hAnsi="Times New Roman" w:eastAsia="Times New Roman"/>
          <w:b/>
          <w:sz w:val="26"/>
        </w:rPr>
        <w:t>Part 4 — The gap</w:t>
      </w:r>
    </w:p>
    <w:p>
      <w:pPr>
        <w:spacing w:after="160"/>
        <w:jc w:val="both"/>
      </w:pPr>
      <w:r>
        <w:rPr>
          <w:rFonts w:ascii="Times New Roman" w:hAnsi="Times New Roman" w:eastAsia="Times New Roman"/>
          <w:sz w:val="24"/>
        </w:rPr>
        <w:t>Across this literature the direction of the effect is settled while its size in the field is not, because the decision the question asks about has not been observed. Stated-preference studies establish that riders say they would skip a crowded departure, and how long they say they would wait [2]–[5]. Simulations carry those statements forward into network-level benefits [6], [7]. Revealed-choice studies establish that crowding lowers the attractiveness of a route or a vehicle, but in systems where no crowding information was provided, and therefore with no treatment to which an effect could be attributed [8]–[11]. The single deployment that did provide the information measured which car of a train riders boarded, over six days, with data generated by hand, before the pandemic [1]. The voluntary choice to board the first arriving vehicle rather than wait for the next one has therefore never been measured under a contrast between information provided and information withheld, and the figures most often quoted for it are simulated rather than observed. The gap is sharpened geographically: country-filtered searches returned no study of crowding or crowding information for Kazakhstan, while crowding information is now being displayed to riders in Almaty through a live transit application.</w:t>
      </w:r>
    </w:p>
    <w:p>
      <w:pPr>
        <w:spacing w:after="160"/>
        <w:jc w:val="both"/>
      </w:pPr>
      <w:r>
        <w:rPr>
          <w:rFonts w:ascii="Times New Roman" w:hAnsi="Times New Roman" w:eastAsia="Times New Roman"/>
          <w:sz w:val="24"/>
        </w:rPr>
        <w:t xml:space="preserve">In the terms used in this course, the gap is primarily </w:t>
      </w:r>
      <w:r>
        <w:rPr>
          <w:rFonts w:ascii="Times New Roman" w:hAnsi="Times New Roman" w:eastAsia="Times New Roman"/>
          <w:b/>
          <w:sz w:val="24"/>
        </w:rPr>
        <w:t>methodological</w:t>
      </w:r>
      <w:r>
        <w:rPr>
          <w:rFonts w:ascii="Times New Roman" w:hAnsi="Times New Roman" w:eastAsia="Times New Roman"/>
          <w:sz w:val="24"/>
        </w:rPr>
        <w:t xml:space="preserve">, sharpened by a </w:t>
      </w:r>
      <w:r>
        <w:rPr>
          <w:rFonts w:ascii="Times New Roman" w:hAnsi="Times New Roman" w:eastAsia="Times New Roman"/>
          <w:b/>
          <w:sz w:val="24"/>
        </w:rPr>
        <w:t>geographic</w:t>
      </w:r>
      <w:r>
        <w:rPr>
          <w:rFonts w:ascii="Times New Roman" w:hAnsi="Times New Roman" w:eastAsia="Times New Roman"/>
          <w:sz w:val="24"/>
        </w:rPr>
        <w:t xml:space="preserve"> absence.</w:t>
      </w:r>
    </w:p>
    <w:p>
      <w:pPr>
        <w:pStyle w:val="Heading2"/>
        <w:spacing w:before="280" w:after="160"/>
      </w:pPr>
      <w:r>
        <w:rPr>
          <w:rFonts w:ascii="Times New Roman" w:hAnsi="Times New Roman" w:eastAsia="Times New Roman"/>
          <w:b/>
          <w:sz w:val="26"/>
        </w:rPr>
        <w:t>Part 5 — Themes</w:t>
      </w:r>
    </w:p>
    <w:p>
      <w:pPr>
        <w:spacing w:after="160"/>
        <w:jc w:val="both"/>
      </w:pPr>
      <w:r>
        <w:rPr>
          <w:rFonts w:ascii="Times New Roman" w:hAnsi="Times New Roman" w:eastAsia="Times New Roman"/>
          <w:b/>
          <w:sz w:val="24"/>
        </w:rPr>
        <w:t>Theme 1. Crowding information deployed and observed.</w:t>
      </w:r>
      <w:r>
        <w:rPr>
          <w:rFonts w:ascii="Times New Roman" w:hAnsi="Times New Roman" w:eastAsia="Times New Roman"/>
          <w:sz w:val="24"/>
        </w:rPr>
        <w:t xml:space="preserve"> [1]. One study. The entire empirical base of the research question, and the reason this literature has a gap rather than a debate.</w:t>
      </w:r>
    </w:p>
    <w:p>
      <w:pPr>
        <w:spacing w:after="160"/>
        <w:jc w:val="both"/>
      </w:pPr>
      <w:r>
        <w:rPr>
          <w:rFonts w:ascii="Times New Roman" w:hAnsi="Times New Roman" w:eastAsia="Times New Roman"/>
          <w:b/>
          <w:sz w:val="24"/>
        </w:rPr>
        <w:t>Theme 2. What riders say they would do.</w:t>
      </w:r>
      <w:r>
        <w:rPr>
          <w:rFonts w:ascii="Times New Roman" w:hAnsi="Times New Roman" w:eastAsia="Times New Roman"/>
          <w:sz w:val="24"/>
        </w:rPr>
        <w:t xml:space="preserve"> [2], [3], [4], [5]. Stated-preference studies of willingness to wait, including a post-pandemic repeat of the same instrument [3] and an incentive variant [4].</w:t>
      </w:r>
    </w:p>
    <w:p>
      <w:pPr>
        <w:spacing w:after="160"/>
        <w:jc w:val="both"/>
      </w:pPr>
      <w:r>
        <w:rPr>
          <w:rFonts w:ascii="Times New Roman" w:hAnsi="Times New Roman" w:eastAsia="Times New Roman"/>
          <w:b/>
          <w:sz w:val="24"/>
        </w:rPr>
        <w:t>Theme 3. What models predict from those statements.</w:t>
      </w:r>
      <w:r>
        <w:rPr>
          <w:rFonts w:ascii="Times New Roman" w:hAnsi="Times New Roman" w:eastAsia="Times New Roman"/>
          <w:sz w:val="24"/>
        </w:rPr>
        <w:t xml:space="preserve"> [6], [7]. Simulation studies whose behavioural parameters are drawn from Theme 2, which is why they cannot serve as independent evidence for it.</w:t>
      </w:r>
    </w:p>
    <w:p>
      <w:pPr>
        <w:spacing w:after="160"/>
        <w:jc w:val="both"/>
      </w:pPr>
      <w:r>
        <w:rPr>
          <w:rFonts w:ascii="Times New Roman" w:hAnsi="Times New Roman" w:eastAsia="Times New Roman"/>
          <w:b/>
          <w:sz w:val="24"/>
        </w:rPr>
        <w:t>Theme 4. Observed crowding behaviour without an information treatment.</w:t>
      </w:r>
      <w:r>
        <w:rPr>
          <w:rFonts w:ascii="Times New Roman" w:hAnsi="Times New Roman" w:eastAsia="Times New Roman"/>
          <w:sz w:val="24"/>
        </w:rPr>
        <w:t xml:space="preserve"> [8], [9], [10]. Revealed preference from application logs, fare-card and vehicle-location data. Establishes that riders dislike crowding and that most riders are inertial.</w:t>
      </w:r>
    </w:p>
    <w:p>
      <w:pPr>
        <w:spacing w:after="160"/>
        <w:jc w:val="both"/>
      </w:pPr>
      <w:r>
        <w:rPr>
          <w:rFonts w:ascii="Times New Roman" w:hAnsi="Times New Roman" w:eastAsia="Times New Roman"/>
          <w:b/>
          <w:sz w:val="24"/>
        </w:rPr>
        <w:t>Theme 5. How crowding is perceived and displayed.</w:t>
      </w:r>
      <w:r>
        <w:rPr>
          <w:rFonts w:ascii="Times New Roman" w:hAnsi="Times New Roman" w:eastAsia="Times New Roman"/>
          <w:sz w:val="24"/>
        </w:rPr>
        <w:t xml:space="preserve"> [11], [12], [13]. Perception against measured occupancy, display format, number of levels, and position inside the vehicle. This theme determines whether a treatment is legible to the rider at all.</w:t>
      </w:r>
    </w:p>
    <w:p>
      <w:pPr>
        <w:spacing w:after="160"/>
        <w:jc w:val="both"/>
      </w:pPr>
      <w:r>
        <w:rPr>
          <w:rFonts w:ascii="Times New Roman" w:hAnsi="Times New Roman" w:eastAsia="Times New Roman"/>
          <w:b/>
          <w:sz w:val="24"/>
        </w:rPr>
        <w:t>Theme 6. Real-time information in general, as a design template.</w:t>
      </w:r>
      <w:r>
        <w:rPr>
          <w:rFonts w:ascii="Times New Roman" w:hAnsi="Times New Roman" w:eastAsia="Times New Roman"/>
          <w:sz w:val="24"/>
        </w:rPr>
        <w:t xml:space="preserve"> [14], [15]. A randomized experiment and a natural experiment showing how a field study of transit information can be identified, and how small its effects are.</w:t>
      </w:r>
    </w:p>
    <w:p>
      <w:pPr>
        <w:spacing w:after="160"/>
        <w:jc w:val="both"/>
      </w:pPr>
      <w:r>
        <w:rPr>
          <w:rFonts w:ascii="Times New Roman" w:hAnsi="Times New Roman" w:eastAsia="Times New Roman"/>
          <w:b/>
          <w:sz w:val="24"/>
        </w:rPr>
        <w:t>Theme 7. Context and geography.</w:t>
      </w:r>
      <w:r>
        <w:rPr>
          <w:rFonts w:ascii="Times New Roman" w:hAnsi="Times New Roman" w:eastAsia="Times New Roman"/>
          <w:sz w:val="24"/>
        </w:rPr>
        <w:t xml:space="preserve"> [13], [16]. Two independent statements, from Southeastern Europe and from South Africa, that the evidence base is concentrated elsewhere.</w:t>
      </w:r>
    </w:p>
    <w:p>
      <w:pPr>
        <w:pStyle w:val="Heading2"/>
        <w:spacing w:before="280" w:after="160"/>
      </w:pPr>
      <w:r>
        <w:rPr>
          <w:rFonts w:ascii="Times New Roman" w:hAnsi="Times New Roman" w:eastAsia="Times New Roman"/>
          <w:b/>
          <w:sz w:val="26"/>
        </w:rPr>
        <w:t>Part 6 — Four synthesis findings</w:t>
      </w:r>
    </w:p>
    <w:p>
      <w:pPr>
        <w:spacing w:after="160"/>
        <w:ind w:left="454" w:hanging="454"/>
      </w:pPr>
      <w:r>
        <w:rPr>
          <w:rFonts w:ascii="Times New Roman" w:hAnsi="Times New Roman" w:eastAsia="Times New Roman"/>
          <w:sz w:val="24"/>
        </w:rPr>
        <w:t>1. Studies consistently find that crowding reduces the attractiveness of a transit option, but the size of the reported effect depends far more on the method than on the setting: stated-preference and simulation work reports that 30–75% of riders would skip a crowded departure [2], [6], while the one deployed field study moved observed boarding by about four percentage points, with only a quarter of passengers noticing the information [1].</w:t>
      </w:r>
    </w:p>
    <w:p>
      <w:pPr>
        <w:spacing w:after="160"/>
        <w:ind w:left="454" w:hanging="454"/>
      </w:pPr>
      <w:r>
        <w:rPr>
          <w:rFonts w:ascii="Times New Roman" w:hAnsi="Times New Roman" w:eastAsia="Times New Roman"/>
          <w:sz w:val="24"/>
        </w:rPr>
        <w:t>2. Revealed-preference evidence establishes that riders act on crowding without being told about it, discounting crowded routes and valuing denied-boarding wait 68% more negatively than ordinary wait [8], [9], although the same body of work shows that most riders are inertial, applying a compensatory decision rule on only about a quarter of occasions [10], which suggests that any information effect should be expected to be small.</w:t>
      </w:r>
    </w:p>
    <w:p>
      <w:pPr>
        <w:spacing w:after="160"/>
        <w:ind w:left="454" w:hanging="454"/>
      </w:pPr>
      <w:r>
        <w:rPr>
          <w:rFonts w:ascii="Times New Roman" w:hAnsi="Times New Roman" w:eastAsia="Times New Roman"/>
          <w:sz w:val="24"/>
        </w:rPr>
        <w:t>3. Willingness to wait rises with crowding severity in every study that measures it, with the crowding coefficient roughly tripling between moderate and severe crowding [2], although the response is not uniform across riders: it rises sharply with age [2], separates riders into distinct latent types [5], and after the pandemic appears to be driven by the expectation of a seat in the next departure rather than by avoidance of the crowded first one [3].</w:t>
      </w:r>
    </w:p>
    <w:p>
      <w:pPr>
        <w:spacing w:after="160"/>
        <w:ind w:left="454" w:hanging="454"/>
      </w:pPr>
      <w:r>
        <w:rPr>
          <w:rFonts w:ascii="Times New Roman" w:hAnsi="Times New Roman" w:eastAsia="Times New Roman"/>
          <w:sz w:val="24"/>
        </w:rPr>
        <w:t>4. Perceived crowding and measured occupancy are correlated but not interchangeable, since the same rider rating spans a wide range of occupancy ratios and shifts systematically with time of day, income context and vehicle size [11], and riders discriminate little between levels above roughly two passengers per square metre [12], [13], which means that studies defining crowding as a percentage of capacity and studies defining it as a rider rating are not measuring the same variable.</w:t>
      </w:r>
    </w:p>
    <w:p>
      <w:pPr>
        <w:pStyle w:val="Heading2"/>
        <w:spacing w:before="280" w:after="160"/>
      </w:pPr>
      <w:r>
        <w:rPr>
          <w:rFonts w:ascii="Times New Roman" w:hAnsi="Times New Roman" w:eastAsia="Times New Roman"/>
          <w:b/>
          <w:sz w:val="26"/>
        </w:rPr>
        <w:t>References</w:t>
      </w:r>
    </w:p>
    <w:p>
      <w:pPr>
        <w:spacing w:after="120"/>
        <w:ind w:left="567" w:hanging="567"/>
      </w:pPr>
      <w:r>
        <w:rPr>
          <w:rFonts w:ascii="Times New Roman" w:hAnsi="Times New Roman" w:eastAsia="Times New Roman"/>
          <w:sz w:val="24"/>
        </w:rPr>
        <w:t xml:space="preserve">[1] Y. Zhang, E. Jenelius, and K. Kottenhoff, "Impact of real-time crowding information: a Stockholm metro pilot study," </w:t>
      </w:r>
      <w:r>
        <w:rPr>
          <w:rFonts w:ascii="Times New Roman" w:hAnsi="Times New Roman" w:eastAsia="Times New Roman"/>
          <w:i/>
          <w:sz w:val="24"/>
        </w:rPr>
        <w:t>Public Transport</w:t>
      </w:r>
      <w:r>
        <w:rPr>
          <w:rFonts w:ascii="Times New Roman" w:hAnsi="Times New Roman" w:eastAsia="Times New Roman"/>
          <w:sz w:val="24"/>
        </w:rPr>
        <w:t>, vol. 9, no. 3, pp. 483–499, 2017, doi: 10.1007/s12469-016-0150-y.</w:t>
      </w:r>
    </w:p>
    <w:p>
      <w:pPr>
        <w:spacing w:after="120"/>
        <w:ind w:left="567" w:hanging="567"/>
      </w:pPr>
      <w:r>
        <w:rPr>
          <w:rFonts w:ascii="Times New Roman" w:hAnsi="Times New Roman" w:eastAsia="Times New Roman"/>
          <w:sz w:val="24"/>
        </w:rPr>
        <w:t xml:space="preserve">[2] A. Drabicki, O. Cats, R. Kucharski, A. Fonzone, and A. Szarata, "Should I stay or should I board? Willingness to wait with real-time crowding information in urban public transport," </w:t>
      </w:r>
      <w:r>
        <w:rPr>
          <w:rFonts w:ascii="Times New Roman" w:hAnsi="Times New Roman" w:eastAsia="Times New Roman"/>
          <w:i/>
          <w:sz w:val="24"/>
        </w:rPr>
        <w:t>Research in Transportation Business &amp; Management</w:t>
      </w:r>
      <w:r>
        <w:rPr>
          <w:rFonts w:ascii="Times New Roman" w:hAnsi="Times New Roman" w:eastAsia="Times New Roman"/>
          <w:sz w:val="24"/>
        </w:rPr>
        <w:t>, vol. 47, art. 100963, 2023, doi: 10.1016/j.rtbm.2023.100963.</w:t>
      </w:r>
    </w:p>
    <w:p>
      <w:pPr>
        <w:spacing w:after="120"/>
        <w:ind w:left="567" w:hanging="567"/>
      </w:pPr>
      <w:r>
        <w:rPr>
          <w:rFonts w:ascii="Times New Roman" w:hAnsi="Times New Roman" w:eastAsia="Times New Roman"/>
          <w:sz w:val="24"/>
        </w:rPr>
        <w:t xml:space="preserve">[3] A. Drabicki, O. Cats, and R. Kucharski, "Has the COVID-19 pandemic affected travellers' willingness to wait with real-time crowding information?," </w:t>
      </w:r>
      <w:r>
        <w:rPr>
          <w:rFonts w:ascii="Times New Roman" w:hAnsi="Times New Roman" w:eastAsia="Times New Roman"/>
          <w:i/>
          <w:sz w:val="24"/>
        </w:rPr>
        <w:t>Travel Behaviour and Society</w:t>
      </w:r>
      <w:r>
        <w:rPr>
          <w:rFonts w:ascii="Times New Roman" w:hAnsi="Times New Roman" w:eastAsia="Times New Roman"/>
          <w:sz w:val="24"/>
        </w:rPr>
        <w:t>, vol. 38, art. 100895, 2025, doi: 10.1016/j.tbs.2024.100895.</w:t>
      </w:r>
    </w:p>
    <w:p>
      <w:pPr>
        <w:spacing w:after="120"/>
        <w:ind w:left="567" w:hanging="567"/>
      </w:pPr>
      <w:r>
        <w:rPr>
          <w:rFonts w:ascii="Times New Roman" w:hAnsi="Times New Roman" w:eastAsia="Times New Roman"/>
          <w:sz w:val="24"/>
        </w:rPr>
        <w:t xml:space="preserve">[4] B. Kapatsila, D. van Lierop, F. J. Bahamonde-Birke, and E. Grisé, "The effect of incentives on the actions transit riders make in response to crowding," </w:t>
      </w:r>
      <w:r>
        <w:rPr>
          <w:rFonts w:ascii="Times New Roman" w:hAnsi="Times New Roman" w:eastAsia="Times New Roman"/>
          <w:i/>
          <w:sz w:val="24"/>
        </w:rPr>
        <w:t>Travel Behaviour and Society</w:t>
      </w:r>
      <w:r>
        <w:rPr>
          <w:rFonts w:ascii="Times New Roman" w:hAnsi="Times New Roman" w:eastAsia="Times New Roman"/>
          <w:sz w:val="24"/>
        </w:rPr>
        <w:t>, vol. 40, art. 101018, 2025, doi: 10.1016/j.tbs.2025.101018.</w:t>
      </w:r>
    </w:p>
    <w:p>
      <w:pPr>
        <w:spacing w:after="120"/>
        <w:ind w:left="567" w:hanging="567"/>
      </w:pPr>
      <w:r>
        <w:rPr>
          <w:rFonts w:ascii="Times New Roman" w:hAnsi="Times New Roman" w:eastAsia="Times New Roman"/>
          <w:sz w:val="24"/>
        </w:rPr>
        <w:t xml:space="preserve">[5] H.-S. Lee, H.-C. Kwak, and E.-S. Han, "Modeling urban railway passengers' willingness to wait based on latent class analysis," </w:t>
      </w:r>
      <w:r>
        <w:rPr>
          <w:rFonts w:ascii="Times New Roman" w:hAnsi="Times New Roman" w:eastAsia="Times New Roman"/>
          <w:i/>
          <w:sz w:val="24"/>
        </w:rPr>
        <w:t>Transportation Research Record</w:t>
      </w:r>
      <w:r>
        <w:rPr>
          <w:rFonts w:ascii="Times New Roman" w:hAnsi="Times New Roman" w:eastAsia="Times New Roman"/>
          <w:sz w:val="24"/>
        </w:rPr>
        <w:t>, vol. 2678, no. 9, pp. 230–240, 2024, doi: 10.1177/03611981231225641.</w:t>
      </w:r>
    </w:p>
    <w:p>
      <w:pPr>
        <w:spacing w:after="120"/>
        <w:ind w:left="567" w:hanging="567"/>
      </w:pPr>
      <w:r>
        <w:rPr>
          <w:rFonts w:ascii="Times New Roman" w:hAnsi="Times New Roman" w:eastAsia="Times New Roman"/>
          <w:sz w:val="24"/>
        </w:rPr>
        <w:t xml:space="preserve">[6] A. Drabicki, R. Kucharski, and O. Cats, "Mitigating bus bunching with real-time crowding information," </w:t>
      </w:r>
      <w:r>
        <w:rPr>
          <w:rFonts w:ascii="Times New Roman" w:hAnsi="Times New Roman" w:eastAsia="Times New Roman"/>
          <w:i/>
          <w:sz w:val="24"/>
        </w:rPr>
        <w:t>Transportation</w:t>
      </w:r>
      <w:r>
        <w:rPr>
          <w:rFonts w:ascii="Times New Roman" w:hAnsi="Times New Roman" w:eastAsia="Times New Roman"/>
          <w:sz w:val="24"/>
        </w:rPr>
        <w:t>, vol. 50, no. 3, pp. 1003–1030, 2023, doi: 10.1007/s11116-022-10270-3.</w:t>
      </w:r>
    </w:p>
    <w:p>
      <w:pPr>
        <w:spacing w:after="120"/>
        <w:ind w:left="567" w:hanging="567"/>
      </w:pPr>
      <w:r>
        <w:rPr>
          <w:rFonts w:ascii="Times New Roman" w:hAnsi="Times New Roman" w:eastAsia="Times New Roman"/>
          <w:sz w:val="24"/>
        </w:rPr>
        <w:t xml:space="preserve">[7] S. Peftitsi, E. Jenelius, and O. Cats, "Modeling the effect of real-time crowding information (RTCI) on passenger distribution in trains," </w:t>
      </w:r>
      <w:r>
        <w:rPr>
          <w:rFonts w:ascii="Times New Roman" w:hAnsi="Times New Roman" w:eastAsia="Times New Roman"/>
          <w:i/>
          <w:sz w:val="24"/>
        </w:rPr>
        <w:t>Transportation Research Part A: Policy and Practice</w:t>
      </w:r>
      <w:r>
        <w:rPr>
          <w:rFonts w:ascii="Times New Roman" w:hAnsi="Times New Roman" w:eastAsia="Times New Roman"/>
          <w:sz w:val="24"/>
        </w:rPr>
        <w:t>, vol. 166, pp. 354–368, 2022, doi: 10.1016/j.tra.2022.10.011.</w:t>
      </w:r>
    </w:p>
    <w:p>
      <w:pPr>
        <w:spacing w:after="120"/>
        <w:ind w:left="567" w:hanging="567"/>
      </w:pPr>
      <w:r>
        <w:rPr>
          <w:rFonts w:ascii="Times New Roman" w:hAnsi="Times New Roman" w:eastAsia="Times New Roman"/>
          <w:sz w:val="24"/>
        </w:rPr>
        <w:t xml:space="preserve">[8] B. Kapatsila, F. J. Bahamonde-Birke, D. van Lierop, and E. Grisé, "The effect of crowding level information provision on the revealed route choice of transit riders," </w:t>
      </w:r>
      <w:r>
        <w:rPr>
          <w:rFonts w:ascii="Times New Roman" w:hAnsi="Times New Roman" w:eastAsia="Times New Roman"/>
          <w:i/>
          <w:sz w:val="24"/>
        </w:rPr>
        <w:t>Transportation</w:t>
      </w:r>
      <w:r>
        <w:rPr>
          <w:rFonts w:ascii="Times New Roman" w:hAnsi="Times New Roman" w:eastAsia="Times New Roman"/>
          <w:sz w:val="24"/>
        </w:rPr>
        <w:t>, advance online publication, 2025, doi: 10.1007/s11116-025-10585-x.</w:t>
      </w:r>
    </w:p>
    <w:p>
      <w:pPr>
        <w:spacing w:after="120"/>
        <w:ind w:left="567" w:hanging="567"/>
      </w:pPr>
      <w:r>
        <w:rPr>
          <w:rFonts w:ascii="Times New Roman" w:hAnsi="Times New Roman" w:eastAsia="Times New Roman"/>
          <w:sz w:val="24"/>
        </w:rPr>
        <w:t xml:space="preserve">[9] M. Yap and O. Cats, "Taking the path less travelled: Valuation of denied boarding in crowded public transport systems," </w:t>
      </w:r>
      <w:r>
        <w:rPr>
          <w:rFonts w:ascii="Times New Roman" w:hAnsi="Times New Roman" w:eastAsia="Times New Roman"/>
          <w:i/>
          <w:sz w:val="24"/>
        </w:rPr>
        <w:t>Transportation Research Part A: Policy and Practice</w:t>
      </w:r>
      <w:r>
        <w:rPr>
          <w:rFonts w:ascii="Times New Roman" w:hAnsi="Times New Roman" w:eastAsia="Times New Roman"/>
          <w:sz w:val="24"/>
        </w:rPr>
        <w:t>, vol. 147, pp. 1–13, 2021, doi: 10.1016/j.tra.2021.02.007.</w:t>
      </w:r>
    </w:p>
    <w:p>
      <w:pPr>
        <w:spacing w:after="120"/>
        <w:ind w:left="567" w:hanging="567"/>
      </w:pPr>
      <w:r>
        <w:rPr>
          <w:rFonts w:ascii="Times New Roman" w:hAnsi="Times New Roman" w:eastAsia="Times New Roman"/>
          <w:sz w:val="24"/>
        </w:rPr>
        <w:t xml:space="preserve">[10] P. Bansal, D. Hörcher, and D. J. Graham, "A dynamic choice model to estimate the user cost of crowding with large-scale transit data," </w:t>
      </w:r>
      <w:r>
        <w:rPr>
          <w:rFonts w:ascii="Times New Roman" w:hAnsi="Times New Roman" w:eastAsia="Times New Roman"/>
          <w:i/>
          <w:sz w:val="24"/>
        </w:rPr>
        <w:t>Journal of the Royal Statistical Society Series A</w:t>
      </w:r>
      <w:r>
        <w:rPr>
          <w:rFonts w:ascii="Times New Roman" w:hAnsi="Times New Roman" w:eastAsia="Times New Roman"/>
          <w:sz w:val="24"/>
        </w:rPr>
        <w:t>, 2022, doi: 10.1111/rssa.12804.</w:t>
      </w:r>
    </w:p>
    <w:p>
      <w:pPr>
        <w:spacing w:after="120"/>
        <w:ind w:left="567" w:hanging="567"/>
      </w:pPr>
      <w:r>
        <w:rPr>
          <w:rFonts w:ascii="Times New Roman" w:hAnsi="Times New Roman" w:eastAsia="Times New Roman"/>
          <w:sz w:val="24"/>
        </w:rPr>
        <w:t xml:space="preserve">[11] Z. Pi, X. Qian, A. Steinfeld, and D. Huang, "Understanding human perception of bus fullness," </w:t>
      </w:r>
      <w:r>
        <w:rPr>
          <w:rFonts w:ascii="Times New Roman" w:hAnsi="Times New Roman" w:eastAsia="Times New Roman"/>
          <w:i/>
          <w:sz w:val="24"/>
        </w:rPr>
        <w:t>Transportation Research Record</w:t>
      </w:r>
      <w:r>
        <w:rPr>
          <w:rFonts w:ascii="Times New Roman" w:hAnsi="Times New Roman" w:eastAsia="Times New Roman"/>
          <w:sz w:val="24"/>
        </w:rPr>
        <w:t>, vol. 2672, no. 8, pp. 475–484, 2018, doi: 10.1177/0361198118781398.</w:t>
      </w:r>
    </w:p>
    <w:p>
      <w:pPr>
        <w:spacing w:after="120"/>
        <w:ind w:left="567" w:hanging="567"/>
      </w:pPr>
      <w:r>
        <w:rPr>
          <w:rFonts w:ascii="Times New Roman" w:hAnsi="Times New Roman" w:eastAsia="Times New Roman"/>
          <w:sz w:val="24"/>
        </w:rPr>
        <w:t xml:space="preserve">[12] L. Zhang-Kennedy et al., "Passenger perceptions, information preferences, and usability of crowding visualizations on public displays in transit stations and vehicles," in </w:t>
      </w:r>
      <w:r>
        <w:rPr>
          <w:rFonts w:ascii="Times New Roman" w:hAnsi="Times New Roman" w:eastAsia="Times New Roman"/>
          <w:i/>
          <w:sz w:val="24"/>
        </w:rPr>
        <w:t>Proc. CHI '23</w:t>
      </w:r>
      <w:r>
        <w:rPr>
          <w:rFonts w:ascii="Times New Roman" w:hAnsi="Times New Roman" w:eastAsia="Times New Roman"/>
          <w:sz w:val="24"/>
        </w:rPr>
        <w:t>, 2023, pp. 1–15, doi: 10.1145/3544548.3581241.</w:t>
      </w:r>
    </w:p>
    <w:p>
      <w:pPr>
        <w:spacing w:after="120"/>
        <w:ind w:left="567" w:hanging="567"/>
      </w:pPr>
      <w:r>
        <w:rPr>
          <w:rFonts w:ascii="Times New Roman" w:hAnsi="Times New Roman" w:eastAsia="Times New Roman"/>
          <w:sz w:val="24"/>
        </w:rPr>
        <w:t xml:space="preserve">[13] T. Kovačević, P. Pitka, J. Ivetić, J. Dedeić, M. Miličić, and M. Majstorović, "Passenger perception of vehicle occupancy in public transport and factors that shape crowding estimations," </w:t>
      </w:r>
      <w:r>
        <w:rPr>
          <w:rFonts w:ascii="Times New Roman" w:hAnsi="Times New Roman" w:eastAsia="Times New Roman"/>
          <w:i/>
          <w:sz w:val="24"/>
        </w:rPr>
        <w:t>Scientific Reports</w:t>
      </w:r>
      <w:r>
        <w:rPr>
          <w:rFonts w:ascii="Times New Roman" w:hAnsi="Times New Roman" w:eastAsia="Times New Roman"/>
          <w:sz w:val="24"/>
        </w:rPr>
        <w:t>, vol. 16, no. 1, art. 13437, 2026, doi: 10.1038/s41598-026-43541-5.</w:t>
      </w:r>
    </w:p>
    <w:p>
      <w:pPr>
        <w:spacing w:after="120"/>
        <w:ind w:left="567" w:hanging="567"/>
      </w:pPr>
      <w:r>
        <w:rPr>
          <w:rFonts w:ascii="Times New Roman" w:hAnsi="Times New Roman" w:eastAsia="Times New Roman"/>
          <w:sz w:val="24"/>
        </w:rPr>
        <w:t xml:space="preserve">[14] C. Brakewood, S. J. Barbeau, and K. Watkins, "An experiment evaluating the impacts of real-time transit information on bus riders in Tampa, Florida," </w:t>
      </w:r>
      <w:r>
        <w:rPr>
          <w:rFonts w:ascii="Times New Roman" w:hAnsi="Times New Roman" w:eastAsia="Times New Roman"/>
          <w:i/>
          <w:sz w:val="24"/>
        </w:rPr>
        <w:t>Transportation Research Part A: Policy and Practice</w:t>
      </w:r>
      <w:r>
        <w:rPr>
          <w:rFonts w:ascii="Times New Roman" w:hAnsi="Times New Roman" w:eastAsia="Times New Roman"/>
          <w:sz w:val="24"/>
        </w:rPr>
        <w:t>, vol. 69, pp. 409–422, 2014, doi: 10.1016/j.tra.2014.09.003.</w:t>
      </w:r>
    </w:p>
    <w:p>
      <w:pPr>
        <w:spacing w:after="120"/>
        <w:ind w:left="567" w:hanging="567"/>
      </w:pPr>
      <w:r>
        <w:rPr>
          <w:rFonts w:ascii="Times New Roman" w:hAnsi="Times New Roman" w:eastAsia="Times New Roman"/>
          <w:sz w:val="24"/>
        </w:rPr>
        <w:t xml:space="preserve">[15] C. Brakewood, G. S. Macfarlane, and K. Watkins, "The impact of real-time information on bus ridership in New York City," </w:t>
      </w:r>
      <w:r>
        <w:rPr>
          <w:rFonts w:ascii="Times New Roman" w:hAnsi="Times New Roman" w:eastAsia="Times New Roman"/>
          <w:i/>
          <w:sz w:val="24"/>
        </w:rPr>
        <w:t>Transportation Research Part C: Emerging Technologies</w:t>
      </w:r>
      <w:r>
        <w:rPr>
          <w:rFonts w:ascii="Times New Roman" w:hAnsi="Times New Roman" w:eastAsia="Times New Roman"/>
          <w:sz w:val="24"/>
        </w:rPr>
        <w:t>, vol. 53, pp. 59–75, 2015, doi: 10.1016/j.trc.2015.01.021.</w:t>
      </w:r>
    </w:p>
    <w:p>
      <w:pPr>
        <w:spacing w:after="120"/>
        <w:ind w:left="567" w:hanging="567"/>
      </w:pPr>
      <w:r>
        <w:rPr>
          <w:rFonts w:ascii="Times New Roman" w:hAnsi="Times New Roman" w:eastAsia="Times New Roman"/>
          <w:sz w:val="24"/>
        </w:rPr>
        <w:t xml:space="preserve">[16] A. Hlophe, A. Afolayan, and O. Daramola, "Integrated real-time information system for public commuting: Perspectives of stakeholders in South Africa," </w:t>
      </w:r>
      <w:r>
        <w:rPr>
          <w:rFonts w:ascii="Times New Roman" w:hAnsi="Times New Roman" w:eastAsia="Times New Roman"/>
          <w:i/>
          <w:sz w:val="24"/>
        </w:rPr>
        <w:t>International Journal of Transport Development and Integration</w:t>
      </w:r>
      <w:r>
        <w:rPr>
          <w:rFonts w:ascii="Times New Roman" w:hAnsi="Times New Roman" w:eastAsia="Times New Roman"/>
          <w:sz w:val="24"/>
        </w:rPr>
        <w:t>, vol. 8, no. 1, pp. 31–48, 2024, doi: 10.18280/ijtdi.080104.</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