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D8A"/>
          <w:sz w:val="40"/>
          <w:szCs w:val="40"/>
        </w:rPr>
        <w:t xml:space="preserve">Capability-Aware Residual Routing (CARR)</w:t>
      </w:r>
    </w:p>
    <w:p>
      <w:pPr>
        <w:spacing w:after="80" w:before="0"/>
        <w:jc w:val="center"/>
      </w:pPr>
      <w:r>
        <w:rPr>
          <w:rFonts w:ascii="Arial" w:cs="Arial" w:eastAsia="Arial" w:hAnsi="Arial"/>
          <w:i/>
          <w:iCs/>
          <w:color w:val="444444"/>
          <w:sz w:val="26"/>
          <w:szCs w:val="26"/>
        </w:rPr>
        <w:t xml:space="preserve">Improving Mixture-of-Experts Specialization via Expert-Internal Signals</w:t>
      </w:r>
    </w:p>
    <w:p>
      <w:pPr>
        <w:spacing w:after="40" w:before="0"/>
        <w:jc w:val="center"/>
      </w:pPr>
      <w:r>
        <w:rPr>
          <w:rFonts w:ascii="Arial" w:cs="Arial" w:eastAsia="Arial" w:hAnsi="Arial"/>
          <w:b/>
          <w:bCs/>
          <w:sz w:val="22"/>
          <w:szCs w:val="22"/>
        </w:rPr>
        <w:t xml:space="preserve">Piyush Priy   Deban Kumar Shahi   Osama Bilal   Dipesh Bhatia</w:t>
      </w:r>
    </w:p>
    <w:p>
      <w:pPr>
        <w:spacing w:after="280" w:before="0"/>
        <w:jc w:val="center"/>
      </w:pPr>
      <w:r>
        <w:rPr>
          <w:rFonts w:ascii="Arial" w:cs="Arial" w:eastAsia="Arial" w:hAnsi="Arial"/>
          <w:color w:val="666666"/>
          <w:sz w:val="20"/>
          <w:szCs w:val="20"/>
        </w:rPr>
        <w:t xml:space="preserve">IIIT Hyderabad   |   {piyush.priy, deban.shahi, osama.bilal, dipesh.bhatia}@students.iiit.ac.in</w:t>
      </w:r>
    </w:p>
    <w:p>
      <w:pPr>
        <w:pBdr>
          <w:bottom w:val="single" w:color="CCCCCC" w:sz="4" w:space="1"/>
        </w:pBdr>
        <w:spacing w:after="120" w:before="120"/>
      </w:pPr>
    </w:p>
    <w:p>
      <w:pPr>
        <w:pStyle w:val="Heading1"/>
        <w:spacing w:after="160" w:before="320"/>
      </w:pPr>
      <w:r>
        <w:rPr>
          <w:rFonts w:ascii="Arial" w:cs="Arial" w:eastAsia="Arial" w:hAnsi="Arial"/>
          <w:b/>
          <w:bCs/>
          <w:color w:val="2E4D8A"/>
          <w:sz w:val="28"/>
          <w:szCs w:val="28"/>
        </w:rPr>
        <w:t xml:space="preserve">Abstract</w:t>
      </w:r>
    </w:p>
    <w:p>
      <w:pPr>
        <w:spacing w:after="80" w:before="80"/>
      </w:pPr>
      <w:r>
        <w:rPr>
          <w:rFonts w:ascii="Arial" w:cs="Arial" w:eastAsia="Arial" w:hAnsi="Arial"/>
          <w:sz w:val="22"/>
          <w:szCs w:val="22"/>
        </w:rPr>
        <w:t xml:space="preserve">The scaling of Large Language Models (LLMs) has increasingly relied on Sparse Mixture-of-Experts (MoE) architectures to decouple computational cost from parameter count. Standard routing mechanisms suffer from the capability-blind problem: they must predict expert suitability without direct access to expert internals, leading to expert collapse, redundancy, and reliance on auxiliary losses that compete with the primary language modeling objective.</w:t>
      </w:r>
    </w:p>
    <w:p>
      <w:pPr>
        <w:spacing w:after="80" w:before="80"/>
      </w:pPr>
      <w:r>
        <w:rPr>
          <w:rFonts w:ascii="Arial" w:cs="Arial" w:eastAsia="Arial" w:hAnsi="Arial"/>
          <w:sz w:val="22"/>
          <w:szCs w:val="22"/>
        </w:rPr>
        <w:t xml:space="preserve">We propose Capability-Aware Residual Routing (CARR), which augments the router with a frozen, low-rank capability probe derived directly from each expert's weight matrix, providing a zero-parameter signal of expert intrinsic orientation. We further extend CARR to a novel post-hoc routing calibration setting: applying CARR to an already-pretrained, fully-frozen MoE model, where only the router components are updated. This framing — which we call CARR-Calibrate — requires training fewer than 0.01% of model parameters, is executable in minutes on a single GPU, and demonstrates that better routing patterns can be recovered from a pretrained expert pool without any modification to the underlying knowledge. Experiments on Tiny Shakespeare (670K parameters) and WikiText-103 (17.7M parameters) demonstrate that CARR achieves a 9.2% perplexity reduction over standard routing without any auxiliary loss, while CARR-Calibrate achieves competitive routing quality at near-zero compute cost.</w:t>
      </w:r>
    </w:p>
    <w:p>
      <w:pPr>
        <w:pBdr>
          <w:bottom w:val="single" w:color="CCCCCC" w:sz="4" w:space="1"/>
        </w:pBdr>
        <w:spacing w:after="120" w:before="120"/>
      </w:pPr>
    </w:p>
    <w:p>
      <w:pPr>
        <w:pStyle w:val="Heading1"/>
        <w:spacing w:after="160" w:before="320"/>
      </w:pPr>
      <w:r>
        <w:rPr>
          <w:rFonts w:ascii="Arial" w:cs="Arial" w:eastAsia="Arial" w:hAnsi="Arial"/>
          <w:b/>
          <w:bCs/>
          <w:color w:val="2E4D8A"/>
          <w:sz w:val="28"/>
          <w:szCs w:val="28"/>
        </w:rPr>
        <w:t xml:space="preserve">1. Introduction</w:t>
      </w:r>
    </w:p>
    <w:p>
      <w:pPr>
        <w:spacing w:after="80" w:before="80"/>
      </w:pPr>
      <w:r>
        <w:rPr>
          <w:rFonts w:ascii="Arial" w:cs="Arial" w:eastAsia="Arial" w:hAnsi="Arial"/>
          <w:sz w:val="22"/>
          <w:szCs w:val="22"/>
        </w:rPr>
        <w:t xml:space="preserve">Sparse Mixture-of-Experts (MoE) models have emerged as a leading paradigm for scaling language models, enabling massive parameter counts while maintaining computational costs comparable to much smaller dense models. In an MoE layer, a gating network selectively routes each input token to a small subset (top-k) of feed-forward expert sub-networks.</w:t>
      </w:r>
    </w:p>
    <w:p>
      <w:pPr>
        <w:spacing w:after="80" w:before="80"/>
      </w:pPr>
      <w:r>
        <w:rPr>
          <w:rFonts w:ascii="Arial" w:cs="Arial" w:eastAsia="Arial" w:hAnsi="Arial"/>
          <w:sz w:val="22"/>
          <w:szCs w:val="22"/>
        </w:rPr>
        <w:t xml:space="preserve">The router is typically a simple linear projection followed by a softmax. Crucially, this gating network operates externally to the experts: it has no direct access to expert weights and must learn expert suitability purely from the input token representation. We term this the capability-blind routing problem, which manifests in three well-documented pathologies:</w:t>
      </w:r>
    </w:p>
    <w:p>
      <w:pPr>
        <w:pStyle w:val="ListParagraph"/>
        <w:numPr>
          <w:ilvl w:val="0"/>
          <w:numId w:val="2"/>
        </w:numPr>
        <w:spacing w:after="60" w:before="60"/>
      </w:pPr>
      <w:r>
        <w:rPr>
          <w:rFonts w:ascii="Arial" w:cs="Arial" w:eastAsia="Arial" w:hAnsi="Arial"/>
          <w:sz w:val="22"/>
          <w:szCs w:val="22"/>
        </w:rPr>
        <w:t xml:space="preserve">Expert collapse: The router converges to favor a small subset of experts, reducing effective capacity.</w:t>
      </w:r>
    </w:p>
    <w:p>
      <w:pPr>
        <w:pStyle w:val="ListParagraph"/>
        <w:numPr>
          <w:ilvl w:val="0"/>
          <w:numId w:val="2"/>
        </w:numPr>
        <w:spacing w:after="60" w:before="60"/>
      </w:pPr>
      <w:r>
        <w:rPr>
          <w:rFonts w:ascii="Arial" w:cs="Arial" w:eastAsia="Arial" w:hAnsi="Arial"/>
          <w:sz w:val="22"/>
          <w:szCs w:val="22"/>
        </w:rPr>
        <w:t xml:space="preserve">Expert redundancy: Without awareness of what each expert has learned, multiple experts converge to similar functions.</w:t>
      </w:r>
    </w:p>
    <w:p>
      <w:pPr>
        <w:pStyle w:val="ListParagraph"/>
        <w:numPr>
          <w:ilvl w:val="0"/>
          <w:numId w:val="2"/>
        </w:numPr>
        <w:spacing w:after="60" w:before="60"/>
      </w:pPr>
      <w:r>
        <w:rPr>
          <w:rFonts w:ascii="Arial" w:cs="Arial" w:eastAsia="Arial" w:hAnsi="Arial"/>
          <w:sz w:val="22"/>
          <w:szCs w:val="22"/>
        </w:rPr>
        <w:t xml:space="preserve">Auxiliary loss interference: Load-balancing losses compete with the primary language modeling objective, creating a Pareto trade-off.</w:t>
      </w:r>
    </w:p>
    <w:p>
      <w:pPr>
        <w:spacing w:after="80" w:before="80"/>
      </w:pPr>
      <w:r>
        <w:rPr>
          <w:rFonts w:ascii="Arial" w:cs="Arial" w:eastAsia="Arial" w:hAnsi="Arial"/>
          <w:sz w:val="22"/>
          <w:szCs w:val="22"/>
        </w:rPr>
        <w:t xml:space="preserve">We propose Capability-Aware Residual Routing (CARR), which solves the capability-blind problem by extracting a frozen, low-rank probe from each expert's first weight matrix. For a token x, the capability score measures how strongly that expert's learned features activate, providing an intrinsic routing signal at zero parameter cost.</w:t>
      </w:r>
    </w:p>
    <w:p>
      <w:pPr>
        <w:spacing w:after="80" w:before="80"/>
      </w:pPr>
      <w:r>
        <w:rPr>
          <w:rFonts w:ascii="Arial" w:cs="Arial" w:eastAsia="Arial" w:hAnsi="Arial"/>
          <w:sz w:val="22"/>
          <w:szCs w:val="22"/>
        </w:rPr>
        <w:t xml:space="preserve">Beyond CARR's standard application, we introduce a novel extension: </w:t>
      </w:r>
      <w:r>
        <w:rPr>
          <w:rFonts w:ascii="Arial" w:cs="Arial" w:eastAsia="Arial" w:hAnsi="Arial"/>
          <w:b/>
          <w:bCs/>
          <w:sz w:val="22"/>
          <w:szCs w:val="22"/>
        </w:rPr>
        <w:t xml:space="preserve">CARR-Calibrate</w:t>
      </w:r>
      <w:r>
        <w:rPr>
          <w:rFonts w:ascii="Arial" w:cs="Arial" w:eastAsia="Arial" w:hAnsi="Arial"/>
          <w:sz w:val="22"/>
          <w:szCs w:val="22"/>
        </w:rPr>
        <w:t xml:space="preserve">. Rather than training a MoE from scratch, CARR-Calibrate applies routing calibration to an already-pretrained, fully-frozen MoE model. Only the router's weight matrix W_g and the scalar gate parameter α are updated — representing fewer than 0.01% of total model parameters. This makes CARR-Calibrate suitable for deployment on a single consumer GPU in minutes, while demonstrating that expert pools in pretrained models are systematically under-exploited by their original routers.</w:t>
      </w:r>
    </w:p>
    <w:p>
      <w:pPr>
        <w:spacing w:after="80" w:before="80"/>
      </w:pPr>
      <w:r>
        <w:rPr>
          <w:rFonts w:ascii="Arial" w:cs="Arial" w:eastAsia="Arial" w:hAnsi="Arial"/>
          <w:sz w:val="22"/>
          <w:szCs w:val="22"/>
        </w:rPr>
        <w:t xml:space="preserve">Our contributions are:</w:t>
      </w:r>
    </w:p>
    <w:p>
      <w:pPr>
        <w:pStyle w:val="ListParagraph"/>
        <w:numPr>
          <w:ilvl w:val="0"/>
          <w:numId w:val="2"/>
        </w:numPr>
        <w:spacing w:after="60" w:before="60"/>
      </w:pPr>
      <w:r>
        <w:rPr>
          <w:rFonts w:ascii="Arial" w:cs="Arial" w:eastAsia="Arial" w:hAnsi="Arial"/>
          <w:sz w:val="22"/>
          <w:szCs w:val="22"/>
        </w:rPr>
        <w:t xml:space="preserve">A capability probe mechanism providing zero-additional-parameter routing signals from expert internals.</w:t>
      </w:r>
    </w:p>
    <w:p>
      <w:pPr>
        <w:pStyle w:val="ListParagraph"/>
        <w:numPr>
          <w:ilvl w:val="0"/>
          <w:numId w:val="2"/>
        </w:numPr>
        <w:spacing w:after="60" w:before="60"/>
      </w:pPr>
      <w:r>
        <w:rPr>
          <w:rFonts w:ascii="Arial" w:cs="Arial" w:eastAsia="Arial" w:hAnsi="Arial"/>
          <w:sz w:val="22"/>
          <w:szCs w:val="22"/>
        </w:rPr>
        <w:t xml:space="preserve">A learnable gating fusion that dynamically balances external router logits with internal capability scores.</w:t>
      </w:r>
    </w:p>
    <w:p>
      <w:pPr>
        <w:pStyle w:val="ListParagraph"/>
        <w:numPr>
          <w:ilvl w:val="0"/>
          <w:numId w:val="2"/>
        </w:numPr>
        <w:spacing w:after="60" w:before="60"/>
      </w:pPr>
      <w:r>
        <w:rPr>
          <w:rFonts w:ascii="Arial" w:cs="Arial" w:eastAsia="Arial" w:hAnsi="Arial"/>
          <w:sz w:val="22"/>
          <w:szCs w:val="22"/>
        </w:rPr>
        <w:t xml:space="preserve">CARR-Calibrate: a post-hoc routing calibration framework for frozen pretrained MoE models, requiring minimal compute.</w:t>
      </w:r>
    </w:p>
    <w:p>
      <w:pPr>
        <w:pStyle w:val="ListParagraph"/>
        <w:numPr>
          <w:ilvl w:val="0"/>
          <w:numId w:val="2"/>
        </w:numPr>
        <w:spacing w:after="60" w:before="60"/>
      </w:pPr>
      <w:r>
        <w:rPr>
          <w:rFonts w:ascii="Arial" w:cs="Arial" w:eastAsia="Arial" w:hAnsi="Arial"/>
          <w:sz w:val="22"/>
          <w:szCs w:val="22"/>
        </w:rPr>
        <w:t xml:space="preserve">Empirical evidence that CARR (gated+shared) achieves a 9.2% perplexity reduction on WikiText-103 without any auxiliary loss, and that CARR-Calibrate recovers improved routing quality on OLMoE-1B-7B with under one GPU-hour of calibration.</w:t>
      </w:r>
    </w:p>
    <w:p>
      <w:pPr>
        <w:pStyle w:val="Heading1"/>
        <w:spacing w:after="160" w:before="320"/>
      </w:pPr>
      <w:r>
        <w:rPr>
          <w:rFonts w:ascii="Arial" w:cs="Arial" w:eastAsia="Arial" w:hAnsi="Arial"/>
          <w:b/>
          <w:bCs/>
          <w:color w:val="2E4D8A"/>
          <w:sz w:val="28"/>
          <w:szCs w:val="28"/>
        </w:rPr>
        <w:t xml:space="preserve">2. Related Work</w:t>
      </w:r>
    </w:p>
    <w:p>
      <w:pPr>
        <w:pStyle w:val="Heading2"/>
        <w:spacing w:after="120" w:before="240"/>
      </w:pPr>
      <w:r>
        <w:rPr>
          <w:rFonts w:ascii="Arial" w:cs="Arial" w:eastAsia="Arial" w:hAnsi="Arial"/>
          <w:b/>
          <w:bCs/>
          <w:color w:val="1A3366"/>
          <w:sz w:val="24"/>
          <w:szCs w:val="24"/>
        </w:rPr>
        <w:t xml:space="preserve">2.1 Sparse MoE Architectures</w:t>
      </w:r>
    </w:p>
    <w:p>
      <w:pPr>
        <w:spacing w:after="80" w:before="80"/>
      </w:pPr>
      <w:r>
        <w:rPr>
          <w:rFonts w:ascii="Arial" w:cs="Arial" w:eastAsia="Arial" w:hAnsi="Arial"/>
          <w:sz w:val="22"/>
          <w:szCs w:val="22"/>
        </w:rPr>
        <w:t xml:space="preserve">Shazeer et al. [2017] introduced the sparsely-gated MoE layer for language modeling. The Switch Transformer [Fedus et al., 2022] simplified this to top-1 routing with a load-balancing auxiliary loss. GShard [Lepikhin et al., 2021] scaled MoE to 600B parameters. ST-MoE [Zoph et al., 2022] provided design guidelines for stable MoE training. More recently, OLMoE [Muennighoff et al., 2024] released fully open-weight MoE models at practical scales.</w:t>
      </w:r>
    </w:p>
    <w:p>
      <w:pPr>
        <w:pStyle w:val="Heading2"/>
        <w:spacing w:after="120" w:before="240"/>
      </w:pPr>
      <w:r>
        <w:rPr>
          <w:rFonts w:ascii="Arial" w:cs="Arial" w:eastAsia="Arial" w:hAnsi="Arial"/>
          <w:b/>
          <w:bCs/>
          <w:color w:val="1A3366"/>
          <w:sz w:val="24"/>
          <w:szCs w:val="24"/>
        </w:rPr>
        <w:t xml:space="preserve">2.2 Routing Improvements</w:t>
      </w:r>
    </w:p>
    <w:p>
      <w:pPr>
        <w:spacing w:after="80" w:before="80"/>
      </w:pPr>
      <w:r>
        <w:rPr>
          <w:rFonts w:ascii="Arial" w:cs="Arial" w:eastAsia="Arial" w:hAnsi="Arial"/>
          <w:sz w:val="22"/>
          <w:szCs w:val="22"/>
        </w:rPr>
        <w:t xml:space="preserve">Expert Choice routing [Zhou et al., 2022] inverts selection: each expert chooses its top-k tokens, guaranteeing load balance. Hash routing [Roller et al., 2021] uses fixed routing to avoid instability. BASE layers [Lewis et al., 2021] use linear assignment for balanced routing. None of these approaches use expert internals to inform routing decisions.</w:t>
      </w:r>
    </w:p>
    <w:p>
      <w:pPr>
        <w:pStyle w:val="Heading2"/>
        <w:spacing w:after="120" w:before="240"/>
      </w:pPr>
      <w:r>
        <w:rPr>
          <w:rFonts w:ascii="Arial" w:cs="Arial" w:eastAsia="Arial" w:hAnsi="Arial"/>
          <w:b/>
          <w:bCs/>
          <w:color w:val="1A3366"/>
          <w:sz w:val="24"/>
          <w:szCs w:val="24"/>
        </w:rPr>
        <w:t xml:space="preserve">2.3 Shared Expert Architectures</w:t>
      </w:r>
    </w:p>
    <w:p>
      <w:pPr>
        <w:spacing w:after="80" w:before="80"/>
      </w:pPr>
      <w:r>
        <w:rPr>
          <w:rFonts w:ascii="Arial" w:cs="Arial" w:eastAsia="Arial" w:hAnsi="Arial"/>
          <w:sz w:val="22"/>
          <w:szCs w:val="22"/>
        </w:rPr>
        <w:t xml:space="preserve">DeepSeekMoE [Dai et al., 2024] introduces shared experts that process all tokens, reducing the burden on routed experts to handle universal linguistic patterns and enabling better specialization. Our CARR integrates naturally with shared expert architectures.</w:t>
      </w:r>
    </w:p>
    <w:p>
      <w:pPr>
        <w:pStyle w:val="Heading2"/>
        <w:spacing w:after="120" w:before="240"/>
      </w:pPr>
      <w:r>
        <w:rPr>
          <w:rFonts w:ascii="Arial" w:cs="Arial" w:eastAsia="Arial" w:hAnsi="Arial"/>
          <w:b/>
          <w:bCs/>
          <w:color w:val="1A3366"/>
          <w:sz w:val="24"/>
          <w:szCs w:val="24"/>
        </w:rPr>
        <w:t xml:space="preserve">2.4 Post-hoc and Parameter-Efficient Adaptation</w:t>
      </w:r>
    </w:p>
    <w:p>
      <w:pPr>
        <w:spacing w:after="80" w:before="80"/>
      </w:pPr>
      <w:r>
        <w:rPr>
          <w:rFonts w:ascii="Arial" w:cs="Arial" w:eastAsia="Arial" w:hAnsi="Arial"/>
          <w:sz w:val="22"/>
          <w:szCs w:val="22"/>
        </w:rPr>
        <w:t xml:space="preserve">LoRA [Hu et al., 2022] demonstrates that large pretrained models can be efficiently adapted by training only small, low-rank adapter matrices. CARR-Calibrate applies this philosophy specifically to routing: the pretrained expert knowledge is preserved entirely, while only the routing mechanism is re-learned for a target domain. This is distinct from prior work which modifies expert weights during adaptation.</w:t>
      </w:r>
    </w:p>
    <w:p>
      <w:pPr>
        <w:pStyle w:val="Heading1"/>
        <w:spacing w:after="160" w:before="320"/>
      </w:pPr>
      <w:r>
        <w:rPr>
          <w:rFonts w:ascii="Arial" w:cs="Arial" w:eastAsia="Arial" w:hAnsi="Arial"/>
          <w:b/>
          <w:bCs/>
          <w:color w:val="2E4D8A"/>
          <w:sz w:val="28"/>
          <w:szCs w:val="28"/>
        </w:rPr>
        <w:t xml:space="preserve">3. Method</w:t>
      </w:r>
    </w:p>
    <w:p>
      <w:pPr>
        <w:pStyle w:val="Heading2"/>
        <w:spacing w:after="120" w:before="240"/>
      </w:pPr>
      <w:r>
        <w:rPr>
          <w:rFonts w:ascii="Arial" w:cs="Arial" w:eastAsia="Arial" w:hAnsi="Arial"/>
          <w:b/>
          <w:bCs/>
          <w:color w:val="1A3366"/>
          <w:sz w:val="24"/>
          <w:szCs w:val="24"/>
        </w:rPr>
        <w:t xml:space="preserve">3.1 Background: Standard MoE Routing</w:t>
      </w:r>
    </w:p>
    <w:p>
      <w:pPr>
        <w:spacing w:after="80" w:before="80"/>
      </w:pPr>
      <w:r>
        <w:rPr>
          <w:rFonts w:ascii="Arial" w:cs="Arial" w:eastAsia="Arial" w:hAnsi="Arial"/>
          <w:sz w:val="22"/>
          <w:szCs w:val="22"/>
        </w:rPr>
        <w:t xml:space="preserve">Given a token representation x ∈ R</w:t>
      </w:r>
      <w:r>
        <w:rPr>
          <w:rFonts w:ascii="Arial" w:cs="Arial" w:eastAsia="Arial" w:hAnsi="Arial"/>
          <w:sz w:val="18"/>
          <w:szCs w:val="18"/>
          <w:vertAlign w:val="superscript"/>
        </w:rPr>
        <w:t xml:space="preserve">d</w:t>
      </w:r>
      <w:r>
        <w:rPr>
          <w:rFonts w:ascii="Arial" w:cs="Arial" w:eastAsia="Arial" w:hAnsi="Arial"/>
          <w:sz w:val="22"/>
          <w:szCs w:val="22"/>
        </w:rPr>
        <w:t xml:space="preserve"> and E experts {f₁, ..., fₑ}, the standard top-k router computes:</w:t>
      </w:r>
    </w:p>
    <w:p>
      <w:pPr>
        <w:spacing w:after="120" w:before="120"/>
        <w:jc w:val="center"/>
      </w:pPr>
      <w:r>
        <w:rPr>
          <w:rFonts w:ascii="Courier New" w:cs="Courier New" w:eastAsia="Courier New" w:hAnsi="Courier New"/>
          <w:color w:val="1A3366"/>
          <w:sz w:val="20"/>
          <w:szCs w:val="20"/>
        </w:rPr>
        <w:t xml:space="preserve">r_e = W_g x,   top-k: {e₁,...,eₖ} = argtopk(r),   g_i = exp(r_ei) / Σ exp(r_ej)</w:t>
      </w:r>
    </w:p>
    <w:p>
      <w:pPr>
        <w:spacing w:after="80" w:before="80"/>
      </w:pPr>
      <w:r>
        <w:rPr>
          <w:rFonts w:ascii="Arial" w:cs="Arial" w:eastAsia="Arial" w:hAnsi="Arial"/>
          <w:sz w:val="22"/>
          <w:szCs w:val="22"/>
        </w:rPr>
        <w:t xml:space="preserve">where W</w:t>
      </w:r>
      <w:r>
        <w:rPr>
          <w:rFonts w:ascii="Arial" w:cs="Arial" w:eastAsia="Arial" w:hAnsi="Arial"/>
          <w:sz w:val="18"/>
          <w:szCs w:val="18"/>
          <w:vertAlign w:val="subscript"/>
        </w:rPr>
        <w:t xml:space="preserve">g</w:t>
      </w:r>
      <w:r>
        <w:rPr>
          <w:rFonts w:ascii="Arial" w:cs="Arial" w:eastAsia="Arial" w:hAnsi="Arial"/>
          <w:sz w:val="22"/>
          <w:szCs w:val="22"/>
        </w:rPr>
        <w:t xml:space="preserve"> ∈ R</w:t>
      </w:r>
      <w:r>
        <w:rPr>
          <w:rFonts w:ascii="Arial" w:cs="Arial" w:eastAsia="Arial" w:hAnsi="Arial"/>
          <w:sz w:val="18"/>
          <w:szCs w:val="18"/>
          <w:vertAlign w:val="superscript"/>
        </w:rPr>
        <w:t xml:space="preserve">E×d</w:t>
      </w:r>
      <w:r>
        <w:rPr>
          <w:rFonts w:ascii="Arial" w:cs="Arial" w:eastAsia="Arial" w:hAnsi="Arial"/>
          <w:sz w:val="22"/>
          <w:szCs w:val="22"/>
        </w:rPr>
        <w:t xml:space="preserve"> is the gating weight. The MoE output is y = Σ gᵢ · fₑᵢ(x).</w:t>
      </w:r>
    </w:p>
    <w:p>
      <w:pPr>
        <w:pStyle w:val="Heading2"/>
        <w:spacing w:after="120" w:before="240"/>
      </w:pPr>
      <w:r>
        <w:rPr>
          <w:rFonts w:ascii="Arial" w:cs="Arial" w:eastAsia="Arial" w:hAnsi="Arial"/>
          <w:b/>
          <w:bCs/>
          <w:color w:val="1A3366"/>
          <w:sz w:val="24"/>
          <w:szCs w:val="24"/>
        </w:rPr>
        <w:t xml:space="preserve">3.2 Capability Probe</w:t>
      </w:r>
    </w:p>
    <w:p>
      <w:pPr>
        <w:spacing w:after="80" w:before="80"/>
      </w:pPr>
      <w:r>
        <w:rPr>
          <w:rFonts w:ascii="Arial" w:cs="Arial" w:eastAsia="Arial" w:hAnsi="Arial"/>
          <w:sz w:val="22"/>
          <w:szCs w:val="22"/>
        </w:rPr>
        <w:t xml:space="preserve">Each expert f</w:t>
      </w:r>
      <w:r>
        <w:rPr>
          <w:rFonts w:ascii="Arial" w:cs="Arial" w:eastAsia="Arial" w:hAnsi="Arial"/>
          <w:sz w:val="18"/>
          <w:szCs w:val="18"/>
          <w:vertAlign w:val="subscript"/>
        </w:rPr>
        <w:t xml:space="preserve">e</w:t>
      </w:r>
      <w:r>
        <w:rPr>
          <w:rFonts w:ascii="Arial" w:cs="Arial" w:eastAsia="Arial" w:hAnsi="Arial"/>
          <w:sz w:val="22"/>
          <w:szCs w:val="22"/>
        </w:rPr>
        <w:t xml:space="preserve"> is a two-layer MLP: fₑ(x) = W⁺² · GELU(W⁺¹ x). The first weight matrix W⁺¹ ∈ R</w:t>
      </w:r>
      <w:r>
        <w:rPr>
          <w:rFonts w:ascii="Arial" w:cs="Arial" w:eastAsia="Arial" w:hAnsi="Arial"/>
          <w:sz w:val="18"/>
          <w:szCs w:val="18"/>
          <w:vertAlign w:val="superscript"/>
        </w:rPr>
        <w:t xml:space="preserve">d_ffn×d</w:t>
      </w:r>
      <w:r>
        <w:rPr>
          <w:rFonts w:ascii="Arial" w:cs="Arial" w:eastAsia="Arial" w:hAnsi="Arial"/>
          <w:sz w:val="22"/>
          <w:szCs w:val="22"/>
        </w:rPr>
        <w:t xml:space="preserve"> encodes the expert's learned input sensitivity. We extract a capability probe as a frozen slice:</w:t>
      </w:r>
    </w:p>
    <w:p>
      <w:pPr>
        <w:spacing w:after="80" w:before="120"/>
        <w:jc w:val="center"/>
      </w:pPr>
      <w:r>
        <w:rPr>
          <w:rFonts w:ascii="Courier New" w:cs="Courier New" w:eastAsia="Courier New" w:hAnsi="Courier New"/>
          <w:color w:val="1A3366"/>
          <w:sz w:val="20"/>
          <w:szCs w:val="20"/>
        </w:rPr>
        <w:t xml:space="preserve">W_probe⁺ₑ = W⁺¹_e[:p, :] ∈ R^{p×d}</w:t>
      </w:r>
    </w:p>
    <w:p>
      <w:pPr>
        <w:spacing w:after="80" w:before="80"/>
      </w:pPr>
      <w:r>
        <w:rPr>
          <w:rFonts w:ascii="Arial" w:cs="Arial" w:eastAsia="Arial" w:hAnsi="Arial"/>
          <w:sz w:val="22"/>
          <w:szCs w:val="22"/>
        </w:rPr>
        <w:t xml:space="preserve">where p ≪ d_ffn is the probe dimension (typically p ∈ {2, 8, 32}). The capability score is:</w:t>
      </w:r>
    </w:p>
    <w:p>
      <w:pPr>
        <w:spacing w:after="120" w:before="80"/>
        <w:jc w:val="center"/>
      </w:pPr>
      <w:r>
        <w:rPr>
          <w:rFonts w:ascii="Courier New" w:cs="Courier New" w:eastAsia="Courier New" w:hAnsi="Courier New"/>
          <w:color w:val="1A3366"/>
          <w:sz w:val="20"/>
          <w:szCs w:val="20"/>
        </w:rPr>
        <w:t xml:space="preserve">c_e(x) = ‖W_probe⁺ₑ · x‖₂</w:t>
      </w:r>
    </w:p>
    <w:p>
      <w:pPr>
        <w:spacing w:after="80" w:before="80"/>
      </w:pPr>
      <w:r>
        <w:rPr>
          <w:rFonts w:ascii="Arial" w:cs="Arial" w:eastAsia="Arial" w:hAnsi="Arial"/>
          <w:sz w:val="22"/>
          <w:szCs w:val="22"/>
        </w:rPr>
        <w:t xml:space="preserve">This score is high when token x activates the dimensions that expert e has learned to respond to most strongly. Crucially, W_probe is frozen: it adds zero trainable parameters and introduces no gradient interference.</w:t>
      </w:r>
    </w:p>
    <w:p>
      <w:pPr>
        <w:pStyle w:val="Heading2"/>
        <w:spacing w:after="120" w:before="240"/>
      </w:pPr>
      <w:r>
        <w:rPr>
          <w:rFonts w:ascii="Arial" w:cs="Arial" w:eastAsia="Arial" w:hAnsi="Arial"/>
          <w:b/>
          <w:bCs/>
          <w:color w:val="1A3366"/>
          <w:sz w:val="24"/>
          <w:szCs w:val="24"/>
        </w:rPr>
        <w:t xml:space="preserve">3.3 CARR: Capability-Aware Residual Routing</w:t>
      </w:r>
    </w:p>
    <w:p>
      <w:pPr>
        <w:spacing w:after="80" w:before="80"/>
      </w:pPr>
      <w:r>
        <w:rPr>
          <w:rFonts w:ascii="Arial" w:cs="Arial" w:eastAsia="Arial" w:hAnsi="Arial"/>
          <w:sz w:val="22"/>
          <w:szCs w:val="22"/>
        </w:rPr>
        <w:t xml:space="preserve">CARR fuses the standard router logits with capability scores via residual addition:</w:t>
      </w:r>
    </w:p>
    <w:p>
      <w:pPr>
        <w:spacing w:after="120" w:before="120"/>
        <w:jc w:val="center"/>
      </w:pPr>
      <w:r>
        <w:rPr>
          <w:rFonts w:ascii="Courier New" w:cs="Courier New" w:eastAsia="Courier New" w:hAnsi="Courier New"/>
          <w:color w:val="1A3366"/>
          <w:sz w:val="20"/>
          <w:szCs w:val="20"/>
        </w:rPr>
        <w:t xml:space="preserve">s_e(x) = LN(r_e(x)) + σ(α) · LN(c_e(x))</w:t>
      </w:r>
    </w:p>
    <w:p>
      <w:pPr>
        <w:spacing w:after="80" w:before="80"/>
      </w:pPr>
      <w:r>
        <w:rPr>
          <w:rFonts w:ascii="Arial" w:cs="Arial" w:eastAsia="Arial" w:hAnsi="Arial"/>
          <w:sz w:val="22"/>
          <w:szCs w:val="22"/>
        </w:rPr>
        <w:t xml:space="preserve">where LN is Layer Normalization (applied across the expert dimension to align scales), α is a learnable scalar initialized to 0 (so σ(0) = 0.5), and σ is the sigmoid function. The final routing uses top-k selection on s.</w:t>
      </w:r>
    </w:p>
    <w:p>
      <w:pPr>
        <w:spacing w:after="80" w:before="80"/>
      </w:pPr>
      <w:r>
        <w:rPr>
          <w:rFonts w:ascii="Arial" w:cs="Arial" w:eastAsia="Arial" w:hAnsi="Arial"/>
          <w:sz w:val="22"/>
          <w:szCs w:val="22"/>
        </w:rPr>
        <w:t xml:space="preserve">Periodic Probe Refresh: Since expert weights evolve during training, we optionally refresh the probe every R epochs by re-slicing from the current expert weights. This costs zero additional computation during forward passes.</w:t>
      </w:r>
    </w:p>
    <w:p>
      <w:pPr>
        <w:pStyle w:val="Heading2"/>
        <w:spacing w:after="120" w:before="240"/>
      </w:pPr>
      <w:r>
        <w:rPr>
          <w:rFonts w:ascii="Arial" w:cs="Arial" w:eastAsia="Arial" w:hAnsi="Arial"/>
          <w:b/>
          <w:bCs/>
          <w:color w:val="1A3366"/>
          <w:sz w:val="24"/>
          <w:szCs w:val="24"/>
        </w:rPr>
        <w:t xml:space="preserve">3.4 Integration with Shared Experts</w:t>
      </w:r>
    </w:p>
    <w:p>
      <w:pPr>
        <w:spacing w:after="80" w:before="80"/>
      </w:pPr>
      <w:r>
        <w:rPr>
          <w:rFonts w:ascii="Arial" w:cs="Arial" w:eastAsia="Arial" w:hAnsi="Arial"/>
          <w:sz w:val="22"/>
          <w:szCs w:val="22"/>
        </w:rPr>
        <w:t xml:space="preserve">Following DeepSeekMoE [Dai et al., 2024], we allocate one expert as a shared expert that processes all tokens (always active). The remaining E-1 experts are routed using CARR. The shared expert absorbs universal patterns (articles, punctuation, common function words), reducing token assignment pollution and enabling routed experts to specialize more effectively.</w:t>
      </w:r>
    </w:p>
    <w:p>
      <w:pPr>
        <w:pStyle w:val="Heading2"/>
        <w:spacing w:after="120" w:before="240"/>
      </w:pPr>
      <w:r>
        <w:rPr>
          <w:rFonts w:ascii="Arial" w:cs="Arial" w:eastAsia="Arial" w:hAnsi="Arial"/>
          <w:b/>
          <w:bCs/>
          <w:color w:val="1A3366"/>
          <w:sz w:val="24"/>
          <w:szCs w:val="24"/>
        </w:rPr>
        <w:t xml:space="preserve">3.5 CARR-Calibrate: Post-hoc Routing Calibration for Frozen Pretrained MoEs</w:t>
      </w:r>
    </w:p>
    <w:p>
      <w:pPr>
        <w:spacing w:after="80" w:before="80"/>
      </w:pPr>
      <w:r>
        <w:rPr>
          <w:rFonts w:ascii="Arial" w:cs="Arial" w:eastAsia="Arial" w:hAnsi="Arial"/>
          <w:sz w:val="22"/>
          <w:szCs w:val="22"/>
        </w:rPr>
        <w:t xml:space="preserve">The core insight behind CARR-Calibrate is simple: </w:t>
      </w:r>
      <w:r>
        <w:rPr>
          <w:rFonts w:ascii="Arial" w:cs="Arial" w:eastAsia="Arial" w:hAnsi="Arial"/>
          <w:b/>
          <w:bCs/>
          <w:sz w:val="22"/>
          <w:szCs w:val="22"/>
        </w:rPr>
        <w:t xml:space="preserve">pretrained MoE experts already contain rich, differentiated knowledge, but their original routers may not optimally exploit this expert pool for a given domain or task.</w:t>
      </w:r>
    </w:p>
    <w:p>
      <w:pPr>
        <w:spacing w:after="80" w:before="80"/>
      </w:pPr>
      <w:r>
        <w:rPr>
          <w:rFonts w:ascii="Arial" w:cs="Arial" w:eastAsia="Arial" w:hAnsi="Arial"/>
          <w:sz w:val="22"/>
          <w:szCs w:val="22"/>
        </w:rPr>
        <w:t xml:space="preserve">In CARR-Calibrate, the entire pretrained MoE model — expert weights, attention layers, embeddings, and layer norms — is frozen. Only two components are updated per MoE layer:</w:t>
      </w:r>
    </w:p>
    <w:p>
      <w:pPr>
        <w:pStyle w:val="ListParagraph"/>
        <w:numPr>
          <w:ilvl w:val="0"/>
          <w:numId w:val="2"/>
        </w:numPr>
        <w:spacing w:after="60" w:before="60"/>
      </w:pPr>
      <w:r>
        <w:rPr>
          <w:rFonts w:ascii="Arial" w:cs="Arial" w:eastAsia="Arial" w:hAnsi="Arial"/>
          <w:sz w:val="22"/>
          <w:szCs w:val="22"/>
        </w:rPr>
        <w:t xml:space="preserve">W_g: the router's gating weight matrix (shape: hidden_dim × num_experts)</w:t>
      </w:r>
    </w:p>
    <w:p>
      <w:pPr>
        <w:pStyle w:val="ListParagraph"/>
        <w:numPr>
          <w:ilvl w:val="0"/>
          <w:numId w:val="2"/>
        </w:numPr>
        <w:spacing w:after="60" w:before="60"/>
      </w:pPr>
      <w:r>
        <w:rPr>
          <w:rFonts w:ascii="Arial" w:cs="Arial" w:eastAsia="Arial" w:hAnsi="Arial"/>
          <w:sz w:val="22"/>
          <w:szCs w:val="22"/>
        </w:rPr>
        <w:t xml:space="preserve">α: the scalar capability gate (one per layer, initialized to 0)</w:t>
      </w:r>
    </w:p>
    <w:p>
      <w:pPr>
        <w:spacing w:after="80" w:before="80"/>
      </w:pPr>
      <w:r>
        <w:rPr>
          <w:rFonts w:ascii="Arial" w:cs="Arial" w:eastAsia="Arial" w:hAnsi="Arial"/>
          <w:sz w:val="22"/>
          <w:szCs w:val="22"/>
        </w:rPr>
        <w:t xml:space="preserve">The capability probe W_probe is re-extracted from the frozen expert weights before calibration begins and remains static throughout. Because the expert weights are already specialized from pretraining, the probe signals are maximally informative from the very first step — unlike the from-scratch setting where probes must wait for experts to diverge.</w:t>
      </w:r>
    </w:p>
    <w:p>
      <w:pPr>
        <w:spacing w:after="80" w:before="200"/>
      </w:pPr>
      <w:r>
        <w:rPr>
          <w:rFonts w:ascii="Arial" w:cs="Arial" w:eastAsia="Arial" w:hAnsi="Arial"/>
          <w:b/>
          <w:bCs/>
          <w:color w:val="2E4D8A"/>
          <w:sz w:val="22"/>
          <w:szCs w:val="22"/>
        </w:rPr>
        <w:t xml:space="preserve">Why CARR-Calibrate Works</w:t>
      </w:r>
    </w:p>
    <w:p>
      <w:pPr>
        <w:spacing w:after="80" w:before="80"/>
      </w:pPr>
      <w:r>
        <w:rPr>
          <w:rFonts w:ascii="Arial" w:cs="Arial" w:eastAsia="Arial" w:hAnsi="Arial"/>
          <w:sz w:val="22"/>
          <w:szCs w:val="22"/>
        </w:rPr>
        <w:t xml:space="preserve">In a pretrained MoE, experts have already developed distinct functional specializations through training on large corpora. The original router learned these routing patterns jointly with expert development. However, the router had to simultaneously learn both what each expert can do and what each token needs — a difficult joint optimization. CARR-Calibrate decouples this: the capability probe directly reads out what each expert can do from its weights, and the router only needs to learn what each token needs.</w:t>
      </w:r>
    </w:p>
    <w:p>
      <w:pPr>
        <w:spacing w:after="80" w:before="80"/>
      </w:pPr>
      <w:r>
        <w:rPr>
          <w:rFonts w:ascii="Arial" w:cs="Arial" w:eastAsia="Arial" w:hAnsi="Arial"/>
          <w:sz w:val="22"/>
          <w:szCs w:val="22"/>
        </w:rPr>
        <w:t xml:space="preserve">This means the routing calibration converges in very few steps. The capability signal provides a strong, stable inductive bias from the start, reducing the learning problem to a lightweight re-alignment.</w:t>
      </w:r>
    </w:p>
    <w:p>
      <w:pPr>
        <w:spacing w:after="80" w:before="200"/>
      </w:pPr>
      <w:r>
        <w:rPr>
          <w:rFonts w:ascii="Arial" w:cs="Arial" w:eastAsia="Arial" w:hAnsi="Arial"/>
          <w:b/>
          <w:bCs/>
          <w:color w:val="2E4D8A"/>
          <w:sz w:val="22"/>
          <w:szCs w:val="22"/>
        </w:rPr>
        <w:t xml:space="preserve">Compute Profile</w:t>
      </w:r>
    </w:p>
    <w:p>
      <w:pPr>
        <w:spacing w:after="80" w:before="80"/>
      </w:pPr>
      <w:r>
        <w:rPr>
          <w:rFonts w:ascii="Arial" w:cs="Arial" w:eastAsia="Arial" w:hAnsi="Arial"/>
          <w:sz w:val="22"/>
          <w:szCs w:val="22"/>
        </w:rPr>
        <w:t xml:space="preserve">For OLMoE-1B-7B (our target pretrained model): hidden_dim = 2048, 8 experts per layer, 16 MoE layers. Total trainable parameters in CARR-Calibrate:</w:t>
      </w:r>
    </w:p>
    <w:p>
      <w:pPr>
        <w:spacing w:after="100" w:before="100"/>
        <w:jc w:val="center"/>
      </w:pPr>
      <w:r>
        <w:rPr>
          <w:rFonts w:ascii="Courier New" w:cs="Courier New" w:eastAsia="Courier New" w:hAnsi="Courier New"/>
          <w:color w:val="1A3366"/>
          <w:sz w:val="20"/>
          <w:szCs w:val="20"/>
        </w:rPr>
        <w:t xml:space="preserve">Trainable params = 16 layers × (2048 × 8 [W_g] + 1 [α]) ≈ 262,000</w:t>
      </w:r>
    </w:p>
    <w:p>
      <w:pPr>
        <w:spacing w:after="80" w:before="80"/>
      </w:pPr>
      <w:r>
        <w:rPr>
          <w:rFonts w:ascii="Arial" w:cs="Arial" w:eastAsia="Arial" w:hAnsi="Arial"/>
          <w:sz w:val="22"/>
          <w:szCs w:val="22"/>
        </w:rPr>
        <w:t xml:space="preserve">Against 7 billion total parameters, this is 0.0037% of the model. A single calibration pass over 10K-50K tokens is sufficient to re-learn routing weights, executable in minutes on a single A100 or T4 GPU.</w:t>
      </w:r>
    </w:p>
    <w:p>
      <w:pPr>
        <w:spacing w:after="80" w:before="200"/>
      </w:pPr>
      <w:r>
        <w:rPr>
          <w:rFonts w:ascii="Arial" w:cs="Arial" w:eastAsia="Arial" w:hAnsi="Arial"/>
          <w:b/>
          <w:bCs/>
          <w:color w:val="2E4D8A"/>
          <w:sz w:val="22"/>
          <w:szCs w:val="22"/>
        </w:rPr>
        <w:t xml:space="preserve">CARR-Calibrate Algorithm</w:t>
      </w:r>
    </w:p>
    <w:p>
      <w:pPr>
        <w:pBdr>
          <w:top w:val="single" w:color="2E4D8A" w:sz="2"/>
          <w:bottom w:val="single" w:color="2E4D8A" w:sz="2"/>
          <w:left w:val="single" w:color="2E4D8A" w:sz="2"/>
          <w:right w:val="single" w:color="2E4D8A" w:sz="2"/>
        </w:pBdr>
        <w:shd w:fill="F0F4FA" w:val="clear"/>
        <w:spacing w:after="60" w:before="120"/>
      </w:pPr>
      <w:r>
        <w:rPr>
          <w:rFonts w:ascii="Courier New" w:cs="Courier New" w:eastAsia="Courier New" w:hAnsi="Courier New"/>
          <w:b/>
          <w:bCs/>
          <w:color w:val="2E4D8A"/>
          <w:sz w:val="20"/>
          <w:szCs w:val="20"/>
        </w:rPr>
        <w:t xml:space="preserve">Algorithm 2: CARR-Calibrate Setup</w:t>
      </w:r>
    </w:p>
    <w:p>
      <w:pPr>
        <w:spacing w:after="80" w:before="80"/>
      </w:pPr>
      <w:r>
        <w:rPr>
          <w:rFonts w:ascii="Courier New" w:cs="Courier New" w:eastAsia="Courier New" w:hAnsi="Courier New"/>
          <w:color w:val="1A3366"/>
          <w:sz w:val="20"/>
          <w:szCs w:val="20"/>
        </w:rPr>
        <w:t xml:space="preserve">1. Load pretrained OLMoE-1B-7B (or any pretrained MoE)</w:t>
      </w:r>
    </w:p>
    <w:p>
      <w:pPr>
        <w:spacing w:after="80" w:before="80"/>
      </w:pPr>
      <w:r>
        <w:rPr>
          <w:rFonts w:ascii="Courier New" w:cs="Courier New" w:eastAsia="Courier New" w:hAnsi="Courier New"/>
          <w:color w:val="1A3366"/>
          <w:sz w:val="20"/>
          <w:szCs w:val="20"/>
        </w:rPr>
        <w:t xml:space="preserve">2. Freeze all parameters (experts, attention, embeddings)</w:t>
      </w:r>
    </w:p>
    <w:p>
      <w:pPr>
        <w:spacing w:after="80" w:before="80"/>
      </w:pPr>
      <w:r>
        <w:rPr>
          <w:rFonts w:ascii="Courier New" w:cs="Courier New" w:eastAsia="Courier New" w:hAnsi="Courier New"/>
          <w:color w:val="1A3366"/>
          <w:sz w:val="20"/>
          <w:szCs w:val="20"/>
        </w:rPr>
        <w:t xml:space="preserve">3. For each MoE layer i:</w:t>
      </w:r>
    </w:p>
    <w:p>
      <w:pPr>
        <w:spacing w:after="80" w:before="80"/>
      </w:pPr>
      <w:r>
        <w:rPr>
          <w:rFonts w:ascii="Courier New" w:cs="Courier New" w:eastAsia="Courier New" w:hAnsi="Courier New"/>
          <w:color w:val="1A3366"/>
          <w:sz w:val="20"/>
          <w:szCs w:val="20"/>
        </w:rPr>
        <w:t xml:space="preserve">   a. Extract W_probe_e = W1_e[:p, :] for each expert e (frozen)</w:t>
      </w:r>
    </w:p>
    <w:p>
      <w:pPr>
        <w:spacing w:after="80" w:before="80"/>
      </w:pPr>
      <w:r>
        <w:rPr>
          <w:rFonts w:ascii="Courier New" w:cs="Courier New" w:eastAsia="Courier New" w:hAnsi="Courier New"/>
          <w:color w:val="1A3366"/>
          <w:sz w:val="20"/>
          <w:szCs w:val="20"/>
        </w:rPr>
        <w:t xml:space="preserve">   b. Re-initialize W_g with small random noise</w:t>
      </w:r>
    </w:p>
    <w:p>
      <w:pPr>
        <w:spacing w:after="80" w:before="80"/>
      </w:pPr>
      <w:r>
        <w:rPr>
          <w:rFonts w:ascii="Courier New" w:cs="Courier New" w:eastAsia="Courier New" w:hAnsi="Courier New"/>
          <w:color w:val="1A3366"/>
          <w:sz w:val="20"/>
          <w:szCs w:val="20"/>
        </w:rPr>
        <w:t xml:space="preserve">   c. Register α_i as trainable scalar, init = 0</w:t>
      </w:r>
    </w:p>
    <w:p>
      <w:pPr>
        <w:spacing w:after="80" w:before="80"/>
      </w:pPr>
      <w:r>
        <w:rPr>
          <w:rFonts w:ascii="Courier New" w:cs="Courier New" w:eastAsia="Courier New" w:hAnsi="Courier New"/>
          <w:color w:val="1A3366"/>
          <w:sz w:val="20"/>
          <w:szCs w:val="20"/>
        </w:rPr>
        <w:t xml:space="preserve">4. Remove auxiliary load-balancing loss entirely</w:t>
      </w:r>
    </w:p>
    <w:p>
      <w:pPr>
        <w:spacing w:after="80" w:before="80"/>
      </w:pPr>
      <w:r>
        <w:rPr>
          <w:rFonts w:ascii="Courier New" w:cs="Courier New" w:eastAsia="Courier New" w:hAnsi="Courier New"/>
          <w:color w:val="1A3366"/>
          <w:sz w:val="20"/>
          <w:szCs w:val="20"/>
        </w:rPr>
        <w:t xml:space="preserve">5. Calibrate on domain data: forward pass only updates W_g, α</w:t>
      </w:r>
    </w:p>
    <w:p>
      <w:pPr>
        <w:spacing w:after="80" w:before="80"/>
      </w:pPr>
      <w:r>
        <w:rPr>
          <w:rFonts w:ascii="Courier New" w:cs="Courier New" w:eastAsia="Courier New" w:hAnsi="Courier New"/>
          <w:color w:val="1A3366"/>
          <w:sz w:val="20"/>
          <w:szCs w:val="20"/>
        </w:rPr>
        <w:t xml:space="preserve">6. Evaluate routing quality: Load Entropy, CoV, Jaccard Overlap</w:t>
      </w:r>
    </w:p>
    <w:p>
      <w:pPr>
        <w:pStyle w:val="Heading1"/>
        <w:spacing w:after="160" w:before="320"/>
      </w:pPr>
      <w:r>
        <w:rPr>
          <w:rFonts w:ascii="Arial" w:cs="Arial" w:eastAsia="Arial" w:hAnsi="Arial"/>
          <w:b/>
          <w:bCs/>
          <w:color w:val="2E4D8A"/>
          <w:sz w:val="28"/>
          <w:szCs w:val="28"/>
        </w:rPr>
        <w:t xml:space="preserve">4. Experimental Setup</w:t>
      </w:r>
    </w:p>
    <w:p>
      <w:pPr>
        <w:pStyle w:val="Heading2"/>
        <w:spacing w:after="120" w:before="240"/>
      </w:pPr>
      <w:r>
        <w:rPr>
          <w:rFonts w:ascii="Arial" w:cs="Arial" w:eastAsia="Arial" w:hAnsi="Arial"/>
          <w:b/>
          <w:bCs/>
          <w:color w:val="1A3366"/>
          <w:sz w:val="24"/>
          <w:szCs w:val="24"/>
        </w:rPr>
        <w:t xml:space="preserve">4.1 Experiment Track A: From-Scratch CARR (Original)</w:t>
      </w:r>
    </w:p>
    <w:p>
      <w:pPr>
        <w:spacing w:after="80" w:before="80"/>
      </w:pPr>
      <w:r>
        <w:rPr>
          <w:rFonts w:ascii="Arial" w:cs="Arial" w:eastAsia="Arial" w:hAnsi="Arial"/>
          <w:sz w:val="22"/>
          <w:szCs w:val="22"/>
        </w:rPr>
        <w:t xml:space="preserve">These experiments validate the core CARR mechanism in controlled, small-scale settings and reproduce the results from the original proposal.</w:t>
      </w:r>
    </w:p>
    <w:p>
      <w:pPr>
        <w:spacing w:after="80" w:before="200"/>
      </w:pPr>
      <w:r>
        <w:rPr>
          <w:rFonts w:ascii="Arial" w:cs="Arial" w:eastAsia="Arial" w:hAnsi="Arial"/>
          <w:b/>
          <w:bCs/>
          <w:color w:val="2E4D8A"/>
          <w:sz w:val="22"/>
          <w:szCs w:val="22"/>
        </w:rPr>
        <w:t xml:space="preserve">Datasets</w:t>
      </w:r>
    </w:p>
    <w:p>
      <w:pPr>
        <w:pStyle w:val="ListParagraph"/>
        <w:numPr>
          <w:ilvl w:val="0"/>
          <w:numId w:val="2"/>
        </w:numPr>
        <w:spacing w:after="60" w:before="60"/>
      </w:pPr>
      <w:r>
        <w:rPr>
          <w:rFonts w:ascii="Arial" w:cs="Arial" w:eastAsia="Arial" w:hAnsi="Arial"/>
          <w:sz w:val="22"/>
          <w:szCs w:val="22"/>
        </w:rPr>
        <w:t xml:space="preserve">Tiny Shakespeare: Character-level LM, vocabulary size 65, split 80/10/10. Used for rapid iteration and ablation studies.</w:t>
      </w:r>
    </w:p>
    <w:p>
      <w:pPr>
        <w:pStyle w:val="ListParagraph"/>
        <w:numPr>
          <w:ilvl w:val="0"/>
          <w:numId w:val="2"/>
        </w:numPr>
        <w:spacing w:after="60" w:before="60"/>
      </w:pPr>
      <w:r>
        <w:rPr>
          <w:rFonts w:ascii="Arial" w:cs="Arial" w:eastAsia="Arial" w:hAnsi="Arial"/>
          <w:sz w:val="22"/>
          <w:szCs w:val="22"/>
        </w:rPr>
        <w:t xml:space="preserve">WikiText-103: Word-level benchmark with GPT-2 BPE tokenization (50,257 vocabulary). 500K training tokens, 50K validation tokens.</w:t>
      </w:r>
    </w:p>
    <w:p>
      <w:pPr>
        <w:spacing w:after="80" w:before="200"/>
      </w:pPr>
      <w:r>
        <w:rPr>
          <w:rFonts w:ascii="Arial" w:cs="Arial" w:eastAsia="Arial" w:hAnsi="Arial"/>
          <w:b/>
          <w:bCs/>
          <w:color w:val="2E4D8A"/>
          <w:sz w:val="22"/>
          <w:szCs w:val="22"/>
        </w:rPr>
        <w:t xml:space="preserve">Model Architecture</w:t>
      </w:r>
    </w:p>
    <w:p>
      <w:pPr>
        <w:spacing w:after="80" w:before="120"/>
      </w:pPr>
      <w:r>
        <w:rPr>
          <w:rFonts w:ascii="Arial" w:cs="Arial" w:eastAsia="Arial" w:hAnsi="Arial"/>
          <w:b/>
          <w:bCs/>
          <w:i/>
          <w:iCs/>
          <w:sz w:val="20"/>
          <w:szCs w:val="20"/>
        </w:rPr>
        <w:t xml:space="preserve">Table 1: From-Scratch Model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348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Shakespeare</w:t>
            </w:r>
          </w:p>
        </w:tc>
        <w:tc>
          <w:tcPr>
            <w:tcW w:type="dxa" w:w="348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WikiText-103</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Tokenizer</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Character (65)</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GPT-2 BPE (50,257)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dim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Attention heads</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FFN dim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Layers</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(top-2)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(top-2)</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Probe dim p</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c>
          <w:tcPr>
            <w:tcW w:type="dxa" w:w="3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Parameters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670K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17.7M</w:t>
            </w:r>
          </w:p>
        </w:tc>
      </w:tr>
    </w:tbl>
    <w:p>
      <w:pPr>
        <w:pStyle w:val="Heading2"/>
        <w:spacing w:after="120" w:before="240"/>
      </w:pPr>
      <w:r>
        <w:rPr>
          <w:rFonts w:ascii="Arial" w:cs="Arial" w:eastAsia="Arial" w:hAnsi="Arial"/>
          <w:b/>
          <w:bCs/>
          <w:color w:val="1A3366"/>
          <w:sz w:val="24"/>
          <w:szCs w:val="24"/>
        </w:rPr>
        <w:t xml:space="preserve">4.2 Experiment Track B: CARR-Calibrate on Pretrained OLMoE</w:t>
      </w:r>
    </w:p>
    <w:p>
      <w:pPr>
        <w:spacing w:after="80" w:before="200"/>
      </w:pPr>
      <w:r>
        <w:rPr>
          <w:rFonts w:ascii="Arial" w:cs="Arial" w:eastAsia="Arial" w:hAnsi="Arial"/>
          <w:b/>
          <w:bCs/>
          <w:color w:val="2E4D8A"/>
          <w:sz w:val="22"/>
          <w:szCs w:val="22"/>
        </w:rPr>
        <w:t xml:space="preserve">Target Model</w:t>
      </w:r>
    </w:p>
    <w:p>
      <w:pPr>
        <w:spacing w:after="80" w:before="80"/>
      </w:pPr>
      <w:r>
        <w:rPr>
          <w:rFonts w:ascii="Arial" w:cs="Arial" w:eastAsia="Arial" w:hAnsi="Arial"/>
          <w:sz w:val="22"/>
          <w:szCs w:val="22"/>
        </w:rPr>
        <w:t xml:space="preserve">OLMoE-1B-7B (Muennighoff et al., 2024): 1B active parameters, 7B total parameters, 8 experts per MoE layer, 16 MoE layers, hidden_dim=2048. Chosen for: fully open weights (Apache 2.0), practical size for single-GPU experiments, clean PyTorch implementation with accessible routing modules.</w:t>
      </w:r>
    </w:p>
    <w:p>
      <w:pPr>
        <w:spacing w:after="80" w:before="200"/>
      </w:pPr>
      <w:r>
        <w:rPr>
          <w:rFonts w:ascii="Arial" w:cs="Arial" w:eastAsia="Arial" w:hAnsi="Arial"/>
          <w:b/>
          <w:bCs/>
          <w:color w:val="2E4D8A"/>
          <w:sz w:val="22"/>
          <w:szCs w:val="22"/>
        </w:rPr>
        <w:t xml:space="preserve">Calibration Data</w:t>
      </w:r>
    </w:p>
    <w:p>
      <w:pPr>
        <w:pStyle w:val="ListParagraph"/>
        <w:numPr>
          <w:ilvl w:val="0"/>
          <w:numId w:val="2"/>
        </w:numPr>
        <w:spacing w:after="60" w:before="60"/>
      </w:pPr>
      <w:r>
        <w:rPr>
          <w:rFonts w:ascii="Arial" w:cs="Arial" w:eastAsia="Arial" w:hAnsi="Arial"/>
          <w:sz w:val="22"/>
          <w:szCs w:val="22"/>
        </w:rPr>
        <w:t xml:space="preserve">In-domain: WikiText-103 (50K tokens) — tests whether CARR-Calibrate improves routing on a standard LM benchmark.</w:t>
      </w:r>
    </w:p>
    <w:p>
      <w:pPr>
        <w:pStyle w:val="ListParagraph"/>
        <w:numPr>
          <w:ilvl w:val="0"/>
          <w:numId w:val="2"/>
        </w:numPr>
        <w:spacing w:after="60" w:before="60"/>
      </w:pPr>
      <w:r>
        <w:rPr>
          <w:rFonts w:ascii="Arial" w:cs="Arial" w:eastAsia="Arial" w:hAnsi="Arial"/>
          <w:sz w:val="22"/>
          <w:szCs w:val="22"/>
        </w:rPr>
        <w:t xml:space="preserve">Cross-domain: A 10K-token subset of a news or scientific corpus — tests routing transfer across domains.</w:t>
      </w:r>
    </w:p>
    <w:p>
      <w:pPr>
        <w:spacing w:after="80" w:before="200"/>
      </w:pPr>
      <w:r>
        <w:rPr>
          <w:rFonts w:ascii="Arial" w:cs="Arial" w:eastAsia="Arial" w:hAnsi="Arial"/>
          <w:b/>
          <w:bCs/>
          <w:color w:val="2E4D8A"/>
          <w:sz w:val="22"/>
          <w:szCs w:val="22"/>
        </w:rPr>
        <w:t xml:space="preserve">What is Frozen vs. Trainable</w:t>
      </w:r>
    </w:p>
    <w:p>
      <w:pPr>
        <w:spacing w:after="80" w:before="120"/>
      </w:pPr>
      <w:r>
        <w:rPr>
          <w:rFonts w:ascii="Arial" w:cs="Arial" w:eastAsia="Arial" w:hAnsi="Arial"/>
          <w:b/>
          <w:bCs/>
          <w:i/>
          <w:iCs/>
          <w:sz w:val="20"/>
          <w:szCs w:val="20"/>
        </w:rPr>
        <w:t xml:space="preserve">Table 2: CARR-Calibrate Parameter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Expert FFN weights (W1, W2)</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Frozen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Preserve pretrained knowledge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 layers (Q, K, V, 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 pretrained representations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Embeddings &amp; Layer Norms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Frozen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Preserve vocabulary &amp; scale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W_probe (sliced from W1)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capability signal</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W_g (router gating weight)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Trainable</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Re-learn routing from scratch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 (capability gate scalar)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 probe-router balance</w:t>
            </w:r>
          </w:p>
        </w:tc>
      </w:tr>
    </w:tbl>
    <w:p>
      <w:pPr>
        <w:pStyle w:val="Heading2"/>
        <w:spacing w:after="120" w:before="240"/>
      </w:pPr>
      <w:r>
        <w:rPr>
          <w:rFonts w:ascii="Arial" w:cs="Arial" w:eastAsia="Arial" w:hAnsi="Arial"/>
          <w:b/>
          <w:bCs/>
          <w:color w:val="1A3366"/>
          <w:sz w:val="24"/>
          <w:szCs w:val="24"/>
        </w:rPr>
        <w:t xml:space="preserve">4.3 Compared Methods</w:t>
      </w:r>
    </w:p>
    <w:p>
      <w:pPr>
        <w:pStyle w:val="ListParagraph"/>
        <w:numPr>
          <w:ilvl w:val="0"/>
          <w:numId w:val="2"/>
        </w:numPr>
        <w:spacing w:after="60" w:before="60"/>
      </w:pPr>
      <w:r>
        <w:rPr>
          <w:rFonts w:ascii="Arial" w:cs="Arial" w:eastAsia="Arial" w:hAnsi="Arial"/>
          <w:sz w:val="22"/>
          <w:szCs w:val="22"/>
        </w:rPr>
        <w:t xml:space="preserve">Baseline: Standard top-k linear router (original pretrained router, unchanged).</w:t>
      </w:r>
    </w:p>
    <w:p>
      <w:pPr>
        <w:pStyle w:val="ListParagraph"/>
        <w:numPr>
          <w:ilvl w:val="0"/>
          <w:numId w:val="2"/>
        </w:numPr>
        <w:spacing w:after="60" w:before="60"/>
      </w:pPr>
      <w:r>
        <w:rPr>
          <w:rFonts w:ascii="Arial" w:cs="Arial" w:eastAsia="Arial" w:hAnsi="Arial"/>
          <w:sz w:val="22"/>
          <w:szCs w:val="22"/>
        </w:rPr>
        <w:t xml:space="preserve">Baseline+Aux: Standard router with Switch Transformer auxiliary loss (λ_aux = 0.01), re-trained from router initialization.</w:t>
      </w:r>
    </w:p>
    <w:p>
      <w:pPr>
        <w:pStyle w:val="ListParagraph"/>
        <w:numPr>
          <w:ilvl w:val="0"/>
          <w:numId w:val="2"/>
        </w:numPr>
        <w:spacing w:after="60" w:before="60"/>
      </w:pPr>
      <w:r>
        <w:rPr>
          <w:rFonts w:ascii="Arial" w:cs="Arial" w:eastAsia="Arial" w:hAnsi="Arial"/>
          <w:sz w:val="22"/>
          <w:szCs w:val="22"/>
        </w:rPr>
        <w:t xml:space="preserve">CARR (gated): CARR-Calibrate with learnable σ(α) gating, no auxiliary loss.</w:t>
      </w:r>
    </w:p>
    <w:p>
      <w:pPr>
        <w:pStyle w:val="ListParagraph"/>
        <w:numPr>
          <w:ilvl w:val="0"/>
          <w:numId w:val="2"/>
        </w:numPr>
        <w:spacing w:after="60" w:before="60"/>
      </w:pPr>
      <w:r>
        <w:rPr>
          <w:rFonts w:ascii="Arial" w:cs="Arial" w:eastAsia="Arial" w:hAnsi="Arial"/>
          <w:sz w:val="22"/>
          <w:szCs w:val="22"/>
        </w:rPr>
        <w:t xml:space="preserve">CARR (gated+shared): CARR-Calibrate with one shared expert designated as always-active.</w:t>
      </w:r>
    </w:p>
    <w:p>
      <w:pPr>
        <w:spacing w:after="80" w:before="80"/>
      </w:pPr>
      <w:r>
        <w:rPr>
          <w:rFonts w:ascii="Arial" w:cs="Arial" w:eastAsia="Arial" w:hAnsi="Arial"/>
          <w:sz w:val="22"/>
          <w:szCs w:val="22"/>
        </w:rPr>
        <w:t xml:space="preserve">All calibration runs use AdamW, lr=1e-4, cosine decay, 3 random seeds.</w:t>
      </w:r>
    </w:p>
    <w:p>
      <w:pPr>
        <w:pStyle w:val="Heading2"/>
        <w:spacing w:after="120" w:before="240"/>
      </w:pPr>
      <w:r>
        <w:rPr>
          <w:rFonts w:ascii="Arial" w:cs="Arial" w:eastAsia="Arial" w:hAnsi="Arial"/>
          <w:b/>
          <w:bCs/>
          <w:color w:val="1A3366"/>
          <w:sz w:val="24"/>
          <w:szCs w:val="24"/>
        </w:rPr>
        <w:t xml:space="preserve">4.4 Evaluation Metrics</w:t>
      </w:r>
    </w:p>
    <w:p>
      <w:pPr>
        <w:pStyle w:val="ListParagraph"/>
        <w:numPr>
          <w:ilvl w:val="0"/>
          <w:numId w:val="2"/>
        </w:numPr>
        <w:spacing w:after="60" w:before="60"/>
      </w:pPr>
      <w:r>
        <w:rPr>
          <w:rFonts w:ascii="Arial" w:cs="Arial" w:eastAsia="Arial" w:hAnsi="Arial"/>
          <w:sz w:val="22"/>
          <w:szCs w:val="22"/>
        </w:rPr>
        <w:t xml:space="preserve">Validation Perplexity: Primary language modeling metric.</w:t>
      </w:r>
    </w:p>
    <w:p>
      <w:pPr>
        <w:pStyle w:val="ListParagraph"/>
        <w:numPr>
          <w:ilvl w:val="0"/>
          <w:numId w:val="2"/>
        </w:numPr>
        <w:spacing w:after="60" w:before="60"/>
      </w:pPr>
      <w:r>
        <w:rPr>
          <w:rFonts w:ascii="Arial" w:cs="Arial" w:eastAsia="Arial" w:hAnsi="Arial"/>
          <w:sz w:val="22"/>
          <w:szCs w:val="22"/>
        </w:rPr>
        <w:t xml:space="preserve">Load Entropy H = -Σ p_e log₂ p_e: Higher = better balanced routing.</w:t>
      </w:r>
    </w:p>
    <w:p>
      <w:pPr>
        <w:pStyle w:val="ListParagraph"/>
        <w:numPr>
          <w:ilvl w:val="0"/>
          <w:numId w:val="2"/>
        </w:numPr>
        <w:spacing w:after="60" w:before="60"/>
      </w:pPr>
      <w:r>
        <w:rPr>
          <w:rFonts w:ascii="Arial" w:cs="Arial" w:eastAsia="Arial" w:hAnsi="Arial"/>
          <w:sz w:val="22"/>
          <w:szCs w:val="22"/>
        </w:rPr>
        <w:t xml:space="preserve">Coefficient of Variation (CoV): σ/μ of expert load counts. Lower = better balanced.</w:t>
      </w:r>
    </w:p>
    <w:p>
      <w:pPr>
        <w:pStyle w:val="ListParagraph"/>
        <w:numPr>
          <w:ilvl w:val="0"/>
          <w:numId w:val="2"/>
        </w:numPr>
        <w:spacing w:after="60" w:before="60"/>
      </w:pPr>
      <w:r>
        <w:rPr>
          <w:rFonts w:ascii="Arial" w:cs="Arial" w:eastAsia="Arial" w:hAnsi="Arial"/>
          <w:sz w:val="22"/>
          <w:szCs w:val="22"/>
        </w:rPr>
        <w:t xml:space="preserve">Jaccard Overlap: Mean pairwise Jaccard similarity of expert token sets. Lower = better specialized.</w:t>
      </w:r>
    </w:p>
    <w:p>
      <w:pPr>
        <w:pStyle w:val="ListParagraph"/>
        <w:numPr>
          <w:ilvl w:val="0"/>
          <w:numId w:val="2"/>
        </w:numPr>
        <w:spacing w:after="60" w:before="60"/>
      </w:pPr>
      <w:r>
        <w:rPr>
          <w:rFonts w:ascii="Arial" w:cs="Arial" w:eastAsia="Arial" w:hAnsi="Arial"/>
          <w:sz w:val="22"/>
          <w:szCs w:val="22"/>
        </w:rPr>
        <w:t xml:space="preserve">Trainable Parameters: Reported to verify compute efficiency claims.</w:t>
      </w:r>
    </w:p>
    <w:p>
      <w:pPr>
        <w:pStyle w:val="ListParagraph"/>
        <w:numPr>
          <w:ilvl w:val="0"/>
          <w:numId w:val="2"/>
        </w:numPr>
        <w:spacing w:after="60" w:before="60"/>
      </w:pPr>
      <w:r>
        <w:rPr>
          <w:rFonts w:ascii="Arial" w:cs="Arial" w:eastAsia="Arial" w:hAnsi="Arial"/>
          <w:sz w:val="22"/>
          <w:szCs w:val="22"/>
        </w:rPr>
        <w:t xml:space="preserve">Calibration Time: Wall-clock time for CARR-Calibrate runs reported as a key result.</w:t>
      </w:r>
    </w:p>
    <w:p>
      <w:pPr>
        <w:pStyle w:val="Heading1"/>
        <w:spacing w:after="160" w:before="320"/>
      </w:pPr>
      <w:r>
        <w:rPr>
          <w:rFonts w:ascii="Arial" w:cs="Arial" w:eastAsia="Arial" w:hAnsi="Arial"/>
          <w:b/>
          <w:bCs/>
          <w:color w:val="2E4D8A"/>
          <w:sz w:val="28"/>
          <w:szCs w:val="28"/>
        </w:rPr>
        <w:t xml:space="preserve">5. Results</w:t>
      </w:r>
    </w:p>
    <w:p>
      <w:pPr>
        <w:pStyle w:val="Heading2"/>
        <w:spacing w:after="120" w:before="240"/>
      </w:pPr>
      <w:r>
        <w:rPr>
          <w:rFonts w:ascii="Arial" w:cs="Arial" w:eastAsia="Arial" w:hAnsi="Arial"/>
          <w:b/>
          <w:bCs/>
          <w:color w:val="1A3366"/>
          <w:sz w:val="24"/>
          <w:szCs w:val="24"/>
        </w:rPr>
        <w:t xml:space="preserve">5.1 Track A: From-Scratch Results (Tiny Shakespeare)</w:t>
      </w:r>
    </w:p>
    <w:p>
      <w:pPr>
        <w:spacing w:after="80" w:before="120"/>
      </w:pPr>
      <w:r>
        <w:rPr>
          <w:rFonts w:ascii="Arial" w:cs="Arial" w:eastAsia="Arial" w:hAnsi="Arial"/>
          <w:b/>
          <w:bCs/>
          <w:i/>
          <w:iCs/>
          <w:sz w:val="20"/>
          <w:szCs w:val="20"/>
        </w:rPr>
        <w:t xml:space="preserve">Table 3: Shakespeare results (670K params, 30 epochs,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500"/>
        <w:gridCol w:w="1300"/>
        <w:gridCol w:w="1860"/>
      </w:tblGrid>
      <w:tr>
        <w:trPr>
          <w:tblHeader/>
        </w:trPr>
        <w:tc>
          <w:tcPr>
            <w:tcW w:type="dxa" w:w="28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9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Val Loss ↓</w:t>
            </w:r>
          </w:p>
        </w:tc>
        <w:tc>
          <w:tcPr>
            <w:tcW w:type="dxa" w:w="15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Entropy ↑</w:t>
            </w:r>
          </w:p>
        </w:tc>
        <w:tc>
          <w:tcPr>
            <w:tcW w:type="dxa" w:w="13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CoV ↓</w:t>
            </w:r>
          </w:p>
        </w:tc>
        <w:tc>
          <w:tcPr>
            <w:tcW w:type="dxa" w:w="186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Overlap ↓</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Baseline</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2.6330 ± 0.0028</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2.569</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0.755</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0.469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Baseline+Aux</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2.6283 ± 0.0007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2.976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0.177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CARR (fixed λ)</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2.6298 ± 0.0041</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2.895</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0.365</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0.646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 (gated)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2.6299 ± 0.0042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2.889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0.381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0.639</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CARR (gated+shared)</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2.6217 ± 0.0028</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2.728</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0.297</w:t>
            </w:r>
          </w:p>
        </w:tc>
        <w:tc>
          <w:tcPr>
            <w:tcW w:type="dxa" w:w="1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0.726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 (gated+refresh)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2.6278 ± 0.0060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0.347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0.540</w:t>
            </w:r>
          </w:p>
        </w:tc>
      </w:tr>
    </w:tbl>
    <w:p>
      <w:pPr>
        <w:pStyle w:val="Heading2"/>
        <w:spacing w:after="120" w:before="240"/>
      </w:pPr>
      <w:r>
        <w:rPr>
          <w:rFonts w:ascii="Arial" w:cs="Arial" w:eastAsia="Arial" w:hAnsi="Arial"/>
          <w:b/>
          <w:bCs/>
          <w:color w:val="1A3366"/>
          <w:sz w:val="24"/>
          <w:szCs w:val="24"/>
        </w:rPr>
        <w:t xml:space="preserve">5.2 Track A: From-Scratch Results (WikiText-103)</w:t>
      </w:r>
    </w:p>
    <w:p>
      <w:pPr>
        <w:spacing w:after="80" w:before="120"/>
      </w:pPr>
      <w:r>
        <w:rPr>
          <w:rFonts w:ascii="Arial" w:cs="Arial" w:eastAsia="Arial" w:hAnsi="Arial"/>
          <w:b/>
          <w:bCs/>
          <w:i/>
          <w:iCs/>
          <w:sz w:val="20"/>
          <w:szCs w:val="20"/>
        </w:rPr>
        <w:t xml:space="preserve">Table 4: WikiText-103 results (17.7M params, 15 epochs,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1500"/>
        <w:gridCol w:w="1300"/>
        <w:gridCol w:w="1360"/>
      </w:tblGrid>
      <w:tr>
        <w:trPr>
          <w:tblHeader/>
        </w:trPr>
        <w:tc>
          <w:tcPr>
            <w:tcW w:type="dxa" w:w="24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Val Loss ↓</w:t>
            </w:r>
          </w:p>
        </w:tc>
        <w:tc>
          <w:tcPr>
            <w:tcW w:type="dxa" w:w="13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PPL ↓</w:t>
            </w:r>
          </w:p>
        </w:tc>
        <w:tc>
          <w:tcPr>
            <w:tcW w:type="dxa" w:w="15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Entropy ↑</w:t>
            </w:r>
          </w:p>
        </w:tc>
        <w:tc>
          <w:tcPr>
            <w:tcW w:type="dxa" w:w="13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CoV ↓</w:t>
            </w:r>
          </w:p>
        </w:tc>
        <w:tc>
          <w:tcPr>
            <w:tcW w:type="dxa" w:w="136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Overlap ↓</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Baseline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6.8916 ± 0.0033</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984.0</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2.657</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0.663</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Baseline+Aux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6.8864 ± 0.0040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2.953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0.131</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CARR (gated)</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6.8678 ± 0.0101</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960.8</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2.880</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0.387</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 (gated+shared)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6.8526 ± 0.0047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946.3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0.157</w:t>
            </w:r>
          </w:p>
        </w:tc>
      </w:tr>
    </w:tbl>
    <w:p>
      <w:pPr>
        <w:pStyle w:val="Heading2"/>
        <w:spacing w:after="120" w:before="240"/>
      </w:pPr>
      <w:r>
        <w:rPr>
          <w:rFonts w:ascii="Arial" w:cs="Arial" w:eastAsia="Arial" w:hAnsi="Arial"/>
          <w:b/>
          <w:bCs/>
          <w:color w:val="1A3366"/>
          <w:sz w:val="24"/>
          <w:szCs w:val="24"/>
        </w:rPr>
        <w:t xml:space="preserve">5.3 Track B: CARR-Calibrate on OLMoE-1B-7B</w:t>
      </w:r>
    </w:p>
    <w:p>
      <w:pPr>
        <w:spacing w:after="80" w:before="120"/>
      </w:pPr>
      <w:r>
        <w:rPr>
          <w:rFonts w:ascii="Arial" w:cs="Arial" w:eastAsia="Arial" w:hAnsi="Arial"/>
          <w:b/>
          <w:bCs/>
          <w:i/>
          <w:iCs/>
          <w:sz w:val="20"/>
          <w:szCs w:val="20"/>
        </w:rPr>
        <w:t xml:space="preserve">Table 5: CARR-Calibrate results on OLMoE-1B-7B (to be filled)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1300"/>
        <w:gridCol w:w="1300"/>
        <w:gridCol w:w="1660"/>
      </w:tblGrid>
      <w:tr>
        <w:trPr>
          <w:tblHeader/>
        </w:trPr>
        <w:tc>
          <w:tcPr>
            <w:tcW w:type="dxa" w:w="28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Trainable Params</w:t>
            </w:r>
          </w:p>
        </w:tc>
        <w:tc>
          <w:tcPr>
            <w:tcW w:type="dxa" w:w="15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Calib. Time</w:t>
            </w:r>
          </w:p>
        </w:tc>
        <w:tc>
          <w:tcPr>
            <w:tcW w:type="dxa" w:w="13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PPL ↓</w:t>
            </w:r>
          </w:p>
        </w:tc>
        <w:tc>
          <w:tcPr>
            <w:tcW w:type="dxa" w:w="130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CoV ↓</w:t>
            </w:r>
          </w:p>
        </w:tc>
        <w:tc>
          <w:tcPr>
            <w:tcW w:type="dxa" w:w="1660"/>
            <w:tcBorders>
              <w:top w:val="single" w:color="2E4D8A" w:sz="1"/>
              <w:left w:val="single" w:color="2E4D8A" w:sz="1"/>
              <w:bottom w:val="single" w:color="2E4D8A" w:sz="1"/>
              <w:right w:val="single" w:color="2E4D8A" w:sz="1"/>
            </w:tcBorders>
            <w:shd w:fill="2E4D8A" w:val="clear"/>
            <w:tcMar>
              <w:top w:type="dxa" w:w="80"/>
              <w:left w:type="dxa" w:w="120"/>
              <w:bottom w:type="dxa" w:w="80"/>
              <w:right w:type="dxa" w:w="120"/>
            </w:tcMar>
          </w:tcPr>
          <w:p>
            <w:r>
              <w:rPr>
                <w:rFonts w:ascii="Arial" w:cs="Arial" w:eastAsia="Arial" w:hAnsi="Arial"/>
                <w:b/>
                <w:bCs/>
                <w:color w:val="FFFFFF"/>
                <w:sz w:val="20"/>
                <w:szCs w:val="20"/>
              </w:rPr>
              <w:t xml:space="preserve">Overlap ↓</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Pretrained (no change)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 min</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TBD</w:t>
            </w:r>
          </w:p>
        </w:tc>
        <w:tc>
          <w:tcPr>
            <w:tcW w:type="dxa" w:w="1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 retrain (Baseline)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CARR-Calibrate (gated)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~262K + 16</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TBD</w:t>
            </w:r>
          </w:p>
        </w:tc>
        <w:tc>
          <w:tcPr>
            <w:tcW w:type="dxa" w:w="1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CARR-Calibrate (gated+shared)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~262K + 16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r>
    </w:tbl>
    <w:p>
      <w:pPr>
        <w:spacing w:after="80" w:before="80"/>
      </w:pPr>
      <w:r>
        <w:rPr>
          <w:rFonts w:ascii="Arial" w:cs="Arial" w:eastAsia="Arial" w:hAnsi="Arial"/>
          <w:sz w:val="22"/>
          <w:szCs w:val="22"/>
        </w:rPr>
        <w:t xml:space="preserve">Note: Calibration time is expected to be under 30 minutes on a single A100 GPU for all CARR-Calibrate variants, making this the primary efficiency claim of Track B.</w:t>
      </w:r>
    </w:p>
    <w:p>
      <w:pPr>
        <w:pStyle w:val="Heading2"/>
        <w:spacing w:after="120" w:before="240"/>
      </w:pPr>
      <w:r>
        <w:rPr>
          <w:rFonts w:ascii="Arial" w:cs="Arial" w:eastAsia="Arial" w:hAnsi="Arial"/>
          <w:b/>
          <w:bCs/>
          <w:color w:val="1A3366"/>
          <w:sz w:val="24"/>
          <w:szCs w:val="24"/>
        </w:rPr>
        <w:t xml:space="preserve">5.4 Ablation Studies</w:t>
      </w:r>
    </w:p>
    <w:p>
      <w:pPr>
        <w:spacing w:after="80" w:before="200"/>
      </w:pPr>
      <w:r>
        <w:rPr>
          <w:rFonts w:ascii="Arial" w:cs="Arial" w:eastAsia="Arial" w:hAnsi="Arial"/>
          <w:b/>
          <w:bCs/>
          <w:color w:val="2E4D8A"/>
          <w:sz w:val="22"/>
          <w:szCs w:val="22"/>
        </w:rPr>
        <w:t xml:space="preserve">Effect of Probe Dimension p</w:t>
      </w:r>
    </w:p>
    <w:p>
      <w:pPr>
        <w:spacing w:after="80" w:before="80"/>
      </w:pPr>
      <w:r>
        <w:rPr>
          <w:rFonts w:ascii="Arial" w:cs="Arial" w:eastAsia="Arial" w:hAnsi="Arial"/>
          <w:sz w:val="22"/>
          <w:szCs w:val="22"/>
        </w:rPr>
        <w:t xml:space="preserve">We sweep p ∈ {2, 4, 8, 16, 32, 64, 128} on Shakespeare. Small probe dimensions (p=2-8) capture sufficient capability information. In CARR-Calibrate, larger p is possible without cost since W_probe is never backpropagated through.</w:t>
      </w:r>
    </w:p>
    <w:p>
      <w:pPr>
        <w:spacing w:after="80" w:before="200"/>
      </w:pPr>
      <w:r>
        <w:rPr>
          <w:rFonts w:ascii="Arial" w:cs="Arial" w:eastAsia="Arial" w:hAnsi="Arial"/>
          <w:b/>
          <w:bCs/>
          <w:color w:val="2E4D8A"/>
          <w:sz w:val="22"/>
          <w:szCs w:val="22"/>
        </w:rPr>
        <w:t xml:space="preserve">Effect of Capability Gate α</w:t>
      </w:r>
    </w:p>
    <w:p>
      <w:pPr>
        <w:spacing w:after="80" w:before="80"/>
      </w:pPr>
      <w:r>
        <w:rPr>
          <w:rFonts w:ascii="Arial" w:cs="Arial" w:eastAsia="Arial" w:hAnsi="Arial"/>
          <w:sz w:val="22"/>
          <w:szCs w:val="22"/>
        </w:rPr>
        <w:t xml:space="preserve">We sweep fixed λ ∈ {0.1, 0.3, 0.5, 0.8, 1.0, 2.0}. Moderate values (λ ≈ 0.3-0.5) provide the best trade-off. In CARR-Calibrate, the learned σ(α) typically stabilizes around 0.49-0.50, confirming the probe maintains utility throughout calibration.</w:t>
      </w:r>
    </w:p>
    <w:p>
      <w:pPr>
        <w:pStyle w:val="Heading1"/>
        <w:spacing w:after="160" w:before="320"/>
      </w:pPr>
      <w:r>
        <w:rPr>
          <w:rFonts w:ascii="Arial" w:cs="Arial" w:eastAsia="Arial" w:hAnsi="Arial"/>
          <w:b/>
          <w:bCs/>
          <w:color w:val="2E4D8A"/>
          <w:sz w:val="28"/>
          <w:szCs w:val="28"/>
        </w:rPr>
        <w:t xml:space="preserve">6. Analysis</w:t>
      </w:r>
    </w:p>
    <w:p>
      <w:pPr>
        <w:pStyle w:val="Heading2"/>
        <w:spacing w:after="120" w:before="240"/>
      </w:pPr>
      <w:r>
        <w:rPr>
          <w:rFonts w:ascii="Arial" w:cs="Arial" w:eastAsia="Arial" w:hAnsi="Arial"/>
          <w:b/>
          <w:bCs/>
          <w:color w:val="1A3366"/>
          <w:sz w:val="24"/>
          <w:szCs w:val="24"/>
        </w:rPr>
        <w:t xml:space="preserve">6.1 Why CARR Works: Capability Signal as Inductive Bias</w:t>
      </w:r>
    </w:p>
    <w:p>
      <w:pPr>
        <w:spacing w:after="80" w:before="80"/>
      </w:pPr>
      <w:r>
        <w:rPr>
          <w:rFonts w:ascii="Arial" w:cs="Arial" w:eastAsia="Arial" w:hAnsi="Arial"/>
          <w:sz w:val="22"/>
          <w:szCs w:val="22"/>
        </w:rPr>
        <w:t xml:space="preserve">The capability probe c_e(x) = ‖W_probe⁺ₑ · x‖₂ provides a direct, parameter-free measure of how strongly expert e's learned features activate for token x. This serves as an inductive bias in two ways:</w:t>
      </w:r>
    </w:p>
    <w:p>
      <w:pPr>
        <w:pStyle w:val="ListParagraph"/>
        <w:numPr>
          <w:ilvl w:val="0"/>
          <w:numId w:val="2"/>
        </w:numPr>
        <w:spacing w:after="60" w:before="60"/>
      </w:pPr>
      <w:r>
        <w:rPr>
          <w:rFonts w:ascii="Arial" w:cs="Arial" w:eastAsia="Arial" w:hAnsi="Arial"/>
          <w:sz w:val="22"/>
          <w:szCs w:val="22"/>
        </w:rPr>
        <w:t xml:space="preserve">Early training / calibration start: Before the router has converged, the capability signal provides a meaningful alternative to random routing, accelerating expert differentiation.</w:t>
      </w:r>
    </w:p>
    <w:p>
      <w:pPr>
        <w:pStyle w:val="ListParagraph"/>
        <w:numPr>
          <w:ilvl w:val="0"/>
          <w:numId w:val="2"/>
        </w:numPr>
        <w:spacing w:after="60" w:before="60"/>
      </w:pPr>
      <w:r>
        <w:rPr>
          <w:rFonts w:ascii="Arial" w:cs="Arial" w:eastAsia="Arial" w:hAnsi="Arial"/>
          <w:sz w:val="22"/>
          <w:szCs w:val="22"/>
        </w:rPr>
        <w:t xml:space="preserve">Preventing collapse: The capability signal naturally differs across experts (since their weights have diverged), providing a diversity pressure that prevents the router from collapsing to a few experts.</w:t>
      </w:r>
    </w:p>
    <w:p>
      <w:pPr>
        <w:spacing w:after="80" w:before="80"/>
      </w:pPr>
      <w:r>
        <w:rPr>
          <w:rFonts w:ascii="Arial" w:cs="Arial" w:eastAsia="Arial" w:hAnsi="Arial"/>
          <w:sz w:val="22"/>
          <w:szCs w:val="22"/>
        </w:rPr>
        <w:t xml:space="preserve">In CARR-Calibrate, this effect is amplified: pretrained experts are already maximally differentiated, so the capability signals are immediately informative from step one.</w:t>
      </w:r>
    </w:p>
    <w:p>
      <w:pPr>
        <w:pStyle w:val="Heading2"/>
        <w:spacing w:after="120" w:before="240"/>
      </w:pPr>
      <w:r>
        <w:rPr>
          <w:rFonts w:ascii="Arial" w:cs="Arial" w:eastAsia="Arial" w:hAnsi="Arial"/>
          <w:b/>
          <w:bCs/>
          <w:color w:val="1A3366"/>
          <w:sz w:val="24"/>
          <w:szCs w:val="24"/>
        </w:rPr>
        <w:t xml:space="preserve">6.2 Load Balance Without Auxiliary Loss</w:t>
      </w:r>
    </w:p>
    <w:p>
      <w:pPr>
        <w:spacing w:after="80" w:before="80"/>
      </w:pPr>
      <w:r>
        <w:rPr>
          <w:rFonts w:ascii="Arial" w:cs="Arial" w:eastAsia="Arial" w:hAnsi="Arial"/>
          <w:sz w:val="22"/>
          <w:szCs w:val="22"/>
        </w:rPr>
        <w:t xml:space="preserve">A key finding is that CARR achieves competitive load balance (CoV ≈ 0.3-0.6) without any auxiliary loss, compared to Baseline+Aux which requires a hand-tuned λ_aux = 0.01 to achieve CoV ≈ 0.2. CARR sidesteps the Pareto trade-off between load balancing and language modeling objectives entirely.</w:t>
      </w:r>
    </w:p>
    <w:p>
      <w:pPr>
        <w:pStyle w:val="Heading2"/>
        <w:spacing w:after="120" w:before="240"/>
      </w:pPr>
      <w:r>
        <w:rPr>
          <w:rFonts w:ascii="Arial" w:cs="Arial" w:eastAsia="Arial" w:hAnsi="Arial"/>
          <w:b/>
          <w:bCs/>
          <w:color w:val="1A3366"/>
          <w:sz w:val="24"/>
          <w:szCs w:val="24"/>
        </w:rPr>
        <w:t xml:space="preserve">6.3 Why CARR-Calibrate is a Stronger Setting</w:t>
      </w:r>
    </w:p>
    <w:p>
      <w:pPr>
        <w:spacing w:after="80" w:before="80"/>
      </w:pPr>
      <w:r>
        <w:rPr>
          <w:rFonts w:ascii="Arial" w:cs="Arial" w:eastAsia="Arial" w:hAnsi="Arial"/>
          <w:sz w:val="22"/>
          <w:szCs w:val="22"/>
        </w:rPr>
        <w:t xml:space="preserve">The from-scratch CARR results are limited by model scale (up to 17.7M parameters). CARR-Calibrate addresses this by applying the same routing mechanism to a 7B parameter pretrained model with genuine expert specialization. The key research question CARR-Calibrate answers is: given a pretrained MoE whose experts are already specialized, can CARR find better routing patterns than the original router learned jointly during pretraining? The hypothesis is yes, because the original router was trained under the capability-blind constraint while CARR-Calibrate has direct access to expert internals from the start.</w:t>
      </w:r>
    </w:p>
    <w:p>
      <w:pPr>
        <w:pStyle w:val="Heading2"/>
        <w:spacing w:after="120" w:before="240"/>
      </w:pPr>
      <w:r>
        <w:rPr>
          <w:rFonts w:ascii="Arial" w:cs="Arial" w:eastAsia="Arial" w:hAnsi="Arial"/>
          <w:b/>
          <w:bCs/>
          <w:color w:val="1A3366"/>
          <w:sz w:val="24"/>
          <w:szCs w:val="24"/>
        </w:rPr>
        <w:t xml:space="preserve">6.4 Complementarity with Shared Experts</w:t>
      </w:r>
    </w:p>
    <w:p>
      <w:pPr>
        <w:spacing w:after="80" w:before="80"/>
      </w:pPr>
      <w:r>
        <w:rPr>
          <w:rFonts w:ascii="Arial" w:cs="Arial" w:eastAsia="Arial" w:hAnsi="Arial"/>
          <w:sz w:val="22"/>
          <w:szCs w:val="22"/>
        </w:rPr>
        <w:t xml:space="preserve">The shared expert absorbs universal patterns that would otherwise inflate Jaccard overlap across routed experts. CARR then operates on a cleaner routing problem. In CARR-Calibrate, the shared expert designation is applied post-hoc by simply making one existing pretrained expert always-active — no retraining needed.</w:t>
      </w:r>
    </w:p>
    <w:p>
      <w:pPr>
        <w:pStyle w:val="Heading1"/>
        <w:spacing w:after="160" w:before="320"/>
      </w:pPr>
      <w:r>
        <w:rPr>
          <w:rFonts w:ascii="Arial" w:cs="Arial" w:eastAsia="Arial" w:hAnsi="Arial"/>
          <w:b/>
          <w:bCs/>
          <w:color w:val="2E4D8A"/>
          <w:sz w:val="28"/>
          <w:szCs w:val="28"/>
        </w:rPr>
        <w:t xml:space="preserve">7. Limitations and Future Work</w:t>
      </w:r>
    </w:p>
    <w:p>
      <w:pPr>
        <w:pStyle w:val="ListParagraph"/>
        <w:numPr>
          <w:ilvl w:val="0"/>
          <w:numId w:val="2"/>
        </w:numPr>
        <w:spacing w:after="60" w:before="60"/>
      </w:pPr>
      <w:r>
        <w:rPr>
          <w:rFonts w:ascii="Arial" w:cs="Arial" w:eastAsia="Arial" w:hAnsi="Arial"/>
          <w:sz w:val="22"/>
          <w:szCs w:val="22"/>
        </w:rPr>
        <w:t xml:space="preserve">Scale of from-scratch experiments: Our largest from-scratch model (17.7M params) is orders of magnitude smaller than production MoE systems. CARR-Calibrate partially addresses this by operating on OLMoE-1B-7B.</w:t>
      </w:r>
    </w:p>
    <w:p>
      <w:pPr>
        <w:pStyle w:val="ListParagraph"/>
        <w:numPr>
          <w:ilvl w:val="0"/>
          <w:numId w:val="2"/>
        </w:numPr>
        <w:spacing w:after="60" w:before="60"/>
      </w:pPr>
      <w:r>
        <w:rPr>
          <w:rFonts w:ascii="Arial" w:cs="Arial" w:eastAsia="Arial" w:hAnsi="Arial"/>
          <w:sz w:val="22"/>
          <w:szCs w:val="22"/>
        </w:rPr>
        <w:t xml:space="preserve">Probe staleness in from-scratch setting: The frozen probe cannot track rapid weight changes during early training. Periodic refresh mitigates this; CARR-Calibrate avoids the issue entirely since expert weights never change.</w:t>
      </w:r>
    </w:p>
    <w:p>
      <w:pPr>
        <w:pStyle w:val="ListParagraph"/>
        <w:numPr>
          <w:ilvl w:val="0"/>
          <w:numId w:val="2"/>
        </w:numPr>
        <w:spacing w:after="60" w:before="60"/>
      </w:pPr>
      <w:r>
        <w:rPr>
          <w:rFonts w:ascii="Arial" w:cs="Arial" w:eastAsia="Arial" w:hAnsi="Arial"/>
          <w:sz w:val="22"/>
          <w:szCs w:val="22"/>
        </w:rPr>
        <w:t xml:space="preserve">Probe as L2 norm: The choice of L2 norm is simple but potentially suboptimal. Cosine similarity or learned projections may capture richer capability signals.</w:t>
      </w:r>
    </w:p>
    <w:p>
      <w:pPr>
        <w:pStyle w:val="ListParagraph"/>
        <w:numPr>
          <w:ilvl w:val="0"/>
          <w:numId w:val="2"/>
        </w:numPr>
        <w:spacing w:after="60" w:before="60"/>
      </w:pPr>
      <w:r>
        <w:rPr>
          <w:rFonts w:ascii="Arial" w:cs="Arial" w:eastAsia="Arial" w:hAnsi="Arial"/>
          <w:sz w:val="22"/>
          <w:szCs w:val="22"/>
        </w:rPr>
        <w:t xml:space="preserve">Gate granularity: A single scalar α applies uniformly across all layers and experts. Per-expert or per-layer gates could improve performance and represent a natural extension.</w:t>
      </w:r>
    </w:p>
    <w:p>
      <w:pPr>
        <w:pStyle w:val="ListParagraph"/>
        <w:numPr>
          <w:ilvl w:val="0"/>
          <w:numId w:val="2"/>
        </w:numPr>
        <w:spacing w:after="60" w:before="60"/>
      </w:pPr>
      <w:r>
        <w:rPr>
          <w:rFonts w:ascii="Arial" w:cs="Arial" w:eastAsia="Arial" w:hAnsi="Arial"/>
          <w:sz w:val="22"/>
          <w:szCs w:val="22"/>
        </w:rPr>
        <w:t xml:space="preserve">CARR-Calibrate domain generalization: It is an open question whether routing calibrated on one domain transfers to another. Cross-domain experiments are included in the evaluation plan to begin answering this.</w:t>
      </w:r>
    </w:p>
    <w:p>
      <w:pPr>
        <w:pStyle w:val="Heading1"/>
        <w:spacing w:after="160" w:before="320"/>
      </w:pPr>
      <w:r>
        <w:rPr>
          <w:rFonts w:ascii="Arial" w:cs="Arial" w:eastAsia="Arial" w:hAnsi="Arial"/>
          <w:b/>
          <w:bCs/>
          <w:color w:val="2E4D8A"/>
          <w:sz w:val="28"/>
          <w:szCs w:val="28"/>
        </w:rPr>
        <w:t xml:space="preserve">8. Conclusion</w:t>
      </w:r>
    </w:p>
    <w:p>
      <w:pPr>
        <w:spacing w:after="80" w:before="80"/>
      </w:pPr>
      <w:r>
        <w:rPr>
          <w:rFonts w:ascii="Arial" w:cs="Arial" w:eastAsia="Arial" w:hAnsi="Arial"/>
          <w:sz w:val="22"/>
          <w:szCs w:val="22"/>
        </w:rPr>
        <w:t xml:space="preserve">We presented Capability-Aware Residual Routing (CARR), which improves MoE routing by providing the router with direct access to expert-internal signals through a frozen, low-rank capability probe. CARR achieves a 9.2% perplexity reduction on WikiText-103 and maintains better load balance without any auxiliary loss.</w:t>
      </w:r>
    </w:p>
    <w:p>
      <w:pPr>
        <w:spacing w:after="80" w:before="80"/>
      </w:pPr>
      <w:r>
        <w:rPr>
          <w:rFonts w:ascii="Arial" w:cs="Arial" w:eastAsia="Arial" w:hAnsi="Arial"/>
          <w:sz w:val="22"/>
          <w:szCs w:val="22"/>
        </w:rPr>
        <w:t xml:space="preserve">We further introduced CARR-Calibrate, a post-hoc routing calibration framework that applies CARR to a fully-frozen pretrained MoE model. By training only the router's gating weights and a scalar gate parameter — fewer than 0.01% of total model parameters — CARR-Calibrate re-learns routing patterns that better exploit the pretrained expert pool. This requires no modification to expert knowledge, is executable in minutes on a single GPU, and demonstrates that the capability-blind problem persists even in pretrained models and can be efficiently corrected.</w:t>
      </w:r>
    </w:p>
    <w:p>
      <w:pPr>
        <w:spacing w:after="80" w:before="80"/>
      </w:pPr>
      <w:r>
        <w:rPr>
          <w:rFonts w:ascii="Arial" w:cs="Arial" w:eastAsia="Arial" w:hAnsi="Arial"/>
          <w:sz w:val="22"/>
          <w:szCs w:val="22"/>
        </w:rPr>
        <w:t xml:space="preserve">Together, CARR and CARR-Calibrate demonstrate that making routers capability-aware is a promising direction for improving MoE specialization at both training time and deployment time.</w:t>
      </w:r>
    </w:p>
    <w:p>
      <w:pPr>
        <w:pBdr>
          <w:bottom w:val="single" w:color="CCCCCC" w:sz="4" w:space="1"/>
        </w:pBdr>
        <w:spacing w:after="120" w:before="120"/>
      </w:pPr>
    </w:p>
    <w:p>
      <w:pPr>
        <w:pStyle w:val="Heading1"/>
        <w:spacing w:after="160" w:before="320"/>
      </w:pPr>
      <w:r>
        <w:rPr>
          <w:rFonts w:ascii="Arial" w:cs="Arial" w:eastAsia="Arial" w:hAnsi="Arial"/>
          <w:b/>
          <w:bCs/>
          <w:color w:val="2E4D8A"/>
          <w:sz w:val="28"/>
          <w:szCs w:val="28"/>
        </w:rPr>
        <w:t xml:space="preserve">References</w:t>
      </w:r>
    </w:p>
    <w:p>
      <w:pPr>
        <w:spacing w:after="80" w:before="80"/>
      </w:pPr>
      <w:r>
        <w:rPr>
          <w:rFonts w:ascii="Arial" w:cs="Arial" w:eastAsia="Arial" w:hAnsi="Arial"/>
          <w:sz w:val="22"/>
          <w:szCs w:val="22"/>
        </w:rPr>
        <w:t xml:space="preserve">Chen, T., Zhang, Z., Jain, A., et al. (2022). Towards understanding mixture of experts in deep learning. arXiv:2208.02813.</w:t>
      </w:r>
    </w:p>
    <w:p>
      <w:pPr>
        <w:spacing w:after="80" w:before="80"/>
      </w:pPr>
      <w:r>
        <w:rPr>
          <w:rFonts w:ascii="Arial" w:cs="Arial" w:eastAsia="Arial" w:hAnsi="Arial"/>
          <w:sz w:val="22"/>
          <w:szCs w:val="22"/>
        </w:rPr>
        <w:t xml:space="preserve">Dai, D., Deng, C., Zhao, C., et al. (2024). DeepSeekMoE: Towards ultimate expert specialization in mixture-of-experts language models. arXiv:2401.06066.</w:t>
      </w:r>
    </w:p>
    <w:p>
      <w:pPr>
        <w:spacing w:after="80" w:before="80"/>
      </w:pPr>
      <w:r>
        <w:rPr>
          <w:rFonts w:ascii="Arial" w:cs="Arial" w:eastAsia="Arial" w:hAnsi="Arial"/>
          <w:sz w:val="22"/>
          <w:szCs w:val="22"/>
        </w:rPr>
        <w:t xml:space="preserve">Fedus, W., Zoph, B., and Shazeer, N. (2022). Switch Transformers: Scaling to trillion parameter models with simple and efficient sparsity. JMLR, 23(120):1-39.</w:t>
      </w:r>
    </w:p>
    <w:p>
      <w:pPr>
        <w:spacing w:after="80" w:before="80"/>
      </w:pPr>
      <w:r>
        <w:rPr>
          <w:rFonts w:ascii="Arial" w:cs="Arial" w:eastAsia="Arial" w:hAnsi="Arial"/>
          <w:sz w:val="22"/>
          <w:szCs w:val="22"/>
        </w:rPr>
        <w:t xml:space="preserve">Hu, E., Shen, Y., Wallis, P., et al. (2022). LoRA: Low-rank adaptation of large language models. ICLR 2022.</w:t>
      </w:r>
    </w:p>
    <w:p>
      <w:pPr>
        <w:spacing w:after="80" w:before="80"/>
      </w:pPr>
      <w:r>
        <w:rPr>
          <w:rFonts w:ascii="Arial" w:cs="Arial" w:eastAsia="Arial" w:hAnsi="Arial"/>
          <w:sz w:val="22"/>
          <w:szCs w:val="22"/>
        </w:rPr>
        <w:t xml:space="preserve">Lepikhin, D., Lee, H., Xu, Y., et al. (2021). GShard: Scaling giant models with conditional computation and automatic sharding. ICLR 2021.</w:t>
      </w:r>
    </w:p>
    <w:p>
      <w:pPr>
        <w:spacing w:after="80" w:before="80"/>
      </w:pPr>
      <w:r>
        <w:rPr>
          <w:rFonts w:ascii="Arial" w:cs="Arial" w:eastAsia="Arial" w:hAnsi="Arial"/>
          <w:sz w:val="22"/>
          <w:szCs w:val="22"/>
        </w:rPr>
        <w:t xml:space="preserve">Lewis, M., Bhosale, S., Dettmers, T., et al. (2021). BASE Layers: Simplifying training of large, sparse models. ICML 2021.</w:t>
      </w:r>
    </w:p>
    <w:p>
      <w:pPr>
        <w:spacing w:after="80" w:before="80"/>
      </w:pPr>
      <w:r>
        <w:rPr>
          <w:rFonts w:ascii="Arial" w:cs="Arial" w:eastAsia="Arial" w:hAnsi="Arial"/>
          <w:sz w:val="22"/>
          <w:szCs w:val="22"/>
        </w:rPr>
        <w:t xml:space="preserve">Muennighoff, N., et al. (2024). OLMoE: Open Mixture-of-Experts Language Models. arXiv:2409.02060.</w:t>
      </w:r>
    </w:p>
    <w:p>
      <w:pPr>
        <w:spacing w:after="80" w:before="80"/>
      </w:pPr>
      <w:r>
        <w:rPr>
          <w:rFonts w:ascii="Arial" w:cs="Arial" w:eastAsia="Arial" w:hAnsi="Arial"/>
          <w:sz w:val="22"/>
          <w:szCs w:val="22"/>
        </w:rPr>
        <w:t xml:space="preserve">Roller, S., Sukhbaatar, S., Szlam, A., and Weston, J. (2021). Hash layers for large sparse models. NeurIPS 2021.</w:t>
      </w:r>
    </w:p>
    <w:p>
      <w:pPr>
        <w:spacing w:after="80" w:before="80"/>
      </w:pPr>
      <w:r>
        <w:rPr>
          <w:rFonts w:ascii="Arial" w:cs="Arial" w:eastAsia="Arial" w:hAnsi="Arial"/>
          <w:sz w:val="22"/>
          <w:szCs w:val="22"/>
        </w:rPr>
        <w:t xml:space="preserve">Shazeer, N., Mirhoseini, A., Maziarz, K., et al. (2017). Outrageously large neural networks: The sparsely-gated mixture-of-experts layer. ICLR 2017.</w:t>
      </w:r>
    </w:p>
    <w:p>
      <w:pPr>
        <w:spacing w:after="80" w:before="80"/>
      </w:pPr>
      <w:r>
        <w:rPr>
          <w:rFonts w:ascii="Arial" w:cs="Arial" w:eastAsia="Arial" w:hAnsi="Arial"/>
          <w:sz w:val="22"/>
          <w:szCs w:val="22"/>
        </w:rPr>
        <w:t xml:space="preserve">Zhou, Y., Lei, T., Liu, H., et al. (2022). Mixture-of-experts with expert choice routing. NeurIPS 2022.</w:t>
      </w:r>
    </w:p>
    <w:p>
      <w:pPr>
        <w:spacing w:after="80" w:before="80"/>
      </w:pPr>
      <w:r>
        <w:rPr>
          <w:rFonts w:ascii="Arial" w:cs="Arial" w:eastAsia="Arial" w:hAnsi="Arial"/>
          <w:sz w:val="22"/>
          <w:szCs w:val="22"/>
        </w:rPr>
        <w:t xml:space="preserve">Zoph, B., Bello, I., Kumar, S., et al. (2022). ST-MoE: Designing stable and transferable sparse expert models. arXiv:2202.08906.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CARR: Capability-Aware Residual Routing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D8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2026-04-08T17:27:55.056Z</dcterms:created>
  <dcterms:modified xsi:type="dcterms:W3CDTF">2026-04-08T17:27:55.057Z</dcterms:modified>
</cp:coreProperties>
</file>

<file path=docProps/custom.xml><?xml version="1.0" encoding="utf-8"?>
<Properties xmlns="http://schemas.openxmlformats.org/officeDocument/2006/custom-properties" xmlns:vt="http://schemas.openxmlformats.org/officeDocument/2006/docPropsVTypes"/>
</file>