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MediGenie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C5F8A"/>
          <w:sz w:val="30"/>
          <w:szCs w:val="30"/>
        </w:rPr>
        <w:t xml:space="preserve">Multi-Agent, Multi-Model AI Clinical Decision Support System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Full Technical &amp; Results Report — Updated Repository Version</w:t>
      </w:r>
    </w:p>
    <w:p>
      <w:pPr>
        <w:spacing w:after="180" w:before="0" w:line="3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This report documents MediGenie end to end using the latest repository: system architecture, frontend, backend, REST API, database, the nine-agent workflow, the updated multi-algorithm machine-learning methodology, and complete evaluation results for all nine disease-risk models. Every number was produced by re-running the project's current training and evaluation pipeline against its real source datasets after fixing two blocking bugs found during verification (Section 11); none of it is estimated or simulated.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Executive Summary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MediGenie is a clinical decision support system built around nine independent disease-risk models (heart disease, diabetes, chronic kidney disease, liver disease, breast cancer, Parkinson's disease, hepatitis, heart failure, and stroke), coordinated by an eight-agent workflow, and exposed through a FastAPI backend and a React frontend. Every model is trained on its own real, publicly documented dataset.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Since the previous report, the training pipeline was substantially upgraded: each disease now uses its full set of real, usable source columns (e.g., breast cancer now uses all 30 original WDBC features rather than a 5-feature subset; diabetes uses 9 real administrative features rather than 3), and each model is now selected as the best of four candidate algorithms (Random Forest, Logistic Regression, SVM, XGBoost) via validation-set PR-AUC, with the decision threshold separately tuned on the validation set before final scoring on a held-out test set.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Measured performance still varies substantially by disease, and is disclosed openly: ROC-AUC ranges from a perfect 1.000 on kidney disease down to 0.650 on diabetes readmission risk. This spread, and the reasons behind it, are discussed in Section 9 and 10.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System Architecture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frontend, backend routing, agent structure, and database schema are unchanged from the previously verified architecture; only the machine-learning training methodology (Sections 6 and 8-10) was substantially revised in this repository version. A React client talks to a FastAPI backend over a JWT-secured REST API; the backend delegates clinical reasoning to a Supervisor agent, which fans out to five specialised agents; results converge on a Recommendation &amp; Report agent, the only component permitted to call the LLM (Google Gemini), strictly for narrating outputs the other agents have already produced.</w:t>
      </w:r>
    </w:p>
    <w:p>
      <w:pPr>
        <w:spacing w:after="60" w:before="220"/>
        <w:jc w:val="center"/>
      </w:pPr>
      <w:r>
        <w:drawing>
          <wp:inline distT="0" distB="0" distL="0" distR="0">
            <wp:extent cx="43815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Fig. 1. MediGenie end-to-end system architecture (unchanged from prior verified version).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Frontend Architecture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frontend is a React + TypeScript single-page application built with Vite, using React Router and Axios. Confirmed identical to the previously verified page inventory: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8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Pages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8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LoginPage, RegisterPage</w:t>
            </w:r>
          </w:p>
        </w:tc>
      </w:tr>
      <w:tr>
        <w:tc>
          <w:tcPr>
            <w:tcW w:type="dxa" w:w="2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8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DashboardPage, WorkflowPage, ModelEvaluationPage, XaiDashboardPage, GuidelinesPage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Patients</w:t>
            </w:r>
          </w:p>
        </w:tc>
        <w:tc>
          <w:tcPr>
            <w:tcW w:type="dxa" w:w="8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PatientsPage</w:t>
            </w:r>
          </w:p>
        </w:tc>
      </w:tr>
      <w:tr>
        <w:tc>
          <w:tcPr>
            <w:tcW w:type="dxa" w:w="2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Predictions (9)</w:t>
            </w:r>
          </w:p>
        </w:tc>
        <w:tc>
          <w:tcPr>
            <w:tcW w:type="dxa" w:w="8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PredictionHomePage, HeartPredictionPage, DiabetesPredictionPage, KidneyPredictionPage, LiverPredictionPage, BreastCancerPredictionPage, ParkinsonPredictionPage, HepatitisPredictionPage, HeartFailurePredictionPage, StrokePage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/ OCR</w:t>
            </w:r>
          </w:p>
        </w:tc>
        <w:tc>
          <w:tcPr>
            <w:tcW w:type="dxa" w:w="8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UploadReportPage, ProcessingPage, ReportPreviewPage</w:t>
            </w:r>
          </w:p>
        </w:tc>
      </w:tr>
      <w:tr>
        <w:tc>
          <w:tcPr>
            <w:tcW w:type="dxa" w:w="2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Drug Safety</w:t>
            </w:r>
          </w:p>
        </w:tc>
        <w:tc>
          <w:tcPr>
            <w:tcW w:type="dxa" w:w="8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DrugSafetyPage, DrugInteractionPage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Knowledge / Chat</w:t>
            </w:r>
          </w:p>
        </w:tc>
        <w:tc>
          <w:tcPr>
            <w:tcW w:type="dxa" w:w="8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KnowledgePage, ChatPage</w:t>
            </w:r>
          </w:p>
        </w:tc>
      </w:tr>
      <w:tr>
        <w:tc>
          <w:tcPr>
            <w:tcW w:type="dxa" w:w="2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Reports</w:t>
            </w:r>
          </w:p>
        </w:tc>
        <w:tc>
          <w:tcPr>
            <w:tcW w:type="dxa" w:w="8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ReportsPage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Settings</w:t>
            </w:r>
          </w:p>
        </w:tc>
        <w:tc>
          <w:tcPr>
            <w:tcW w:type="dxa" w:w="8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ProfilePage, SettingsPage</w:t>
            </w:r>
          </w:p>
        </w:tc>
      </w:tr>
      <w:tr>
        <w:tc>
          <w:tcPr>
            <w:tcW w:type="dxa" w:w="2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Other</w:t>
            </w:r>
          </w:p>
        </w:tc>
        <w:tc>
          <w:tcPr>
            <w:tcW w:type="dxa" w:w="8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NotFoundPage (404)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Backend Architecture &amp; REST API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backend is a FastAPI application secured with JWT bearer authentication and Pydantic v2 validation. Route inventory (confirmed unchanged, feature counts in the disease rows updated to reflect the new richer models):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2600"/>
        <w:gridCol w:w="4100"/>
      </w:tblGrid>
      <w:tr>
        <w:tc>
          <w:tcPr>
            <w:tcW w:type="dxa" w:w="1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Endpoint prefix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Key routes</w:t>
            </w:r>
          </w:p>
        </w:tc>
        <w:tc>
          <w:tcPr>
            <w:tcW w:type="dxa" w:w="41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/auth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/register, POST /login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JWT issuance, user registration</w:t>
            </w:r>
          </w:p>
        </w:tc>
      </w:tr>
      <w:tr>
        <w:tc>
          <w:tcPr>
            <w:tcW w:type="dxa" w:w="1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Patients</w:t>
            </w:r>
          </w:p>
        </w:tc>
        <w:tc>
          <w:tcPr>
            <w:tcW w:type="dxa" w:w="1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/patients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CRUD + /{id}</w:t>
            </w:r>
          </w:p>
        </w:tc>
        <w:tc>
          <w:tcPr>
            <w:tcW w:type="dxa" w:w="4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Patient record management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Heart Disease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/heart-disease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/predict, GET /health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13-feature real-data risk prediction</w:t>
            </w:r>
          </w:p>
        </w:tc>
      </w:tr>
      <w:tr>
        <w:tc>
          <w:tcPr>
            <w:tcW w:type="dxa" w:w="1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Diabetes</w:t>
            </w:r>
          </w:p>
        </w:tc>
        <w:tc>
          <w:tcPr>
            <w:tcW w:type="dxa" w:w="1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/diabetes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/predict, GET /health</w:t>
            </w:r>
          </w:p>
        </w:tc>
        <w:tc>
          <w:tcPr>
            <w:tcW w:type="dxa" w:w="4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9-feature readmission-risk prediction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Kidney Disease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/kidney-disease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/predict, GET /health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24-feature CKD risk prediction</w:t>
            </w:r>
          </w:p>
        </w:tc>
      </w:tr>
      <w:tr>
        <w:tc>
          <w:tcPr>
            <w:tcW w:type="dxa" w:w="1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Liver Disease</w:t>
            </w:r>
          </w:p>
        </w:tc>
        <w:tc>
          <w:tcPr>
            <w:tcW w:type="dxa" w:w="1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/liver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/predict, GET /health</w:t>
            </w:r>
          </w:p>
        </w:tc>
        <w:tc>
          <w:tcPr>
            <w:tcW w:type="dxa" w:w="4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10-feature liver-disease risk prediction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Breast Cancer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/breast-cancer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/predict, GET /health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30-feature malignancy risk prediction</w:t>
            </w:r>
          </w:p>
        </w:tc>
      </w:tr>
      <w:tr>
        <w:tc>
          <w:tcPr>
            <w:tcW w:type="dxa" w:w="1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Parkinson's</w:t>
            </w:r>
          </w:p>
        </w:tc>
        <w:tc>
          <w:tcPr>
            <w:tcW w:type="dxa" w:w="1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/parkinsons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/predict, GET /health</w:t>
            </w:r>
          </w:p>
        </w:tc>
        <w:tc>
          <w:tcPr>
            <w:tcW w:type="dxa" w:w="4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22-feature voice-based risk prediction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Hepatitis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/hepatitis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/predict, GET /health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19-feature hepatitis risk prediction</w:t>
            </w:r>
          </w:p>
        </w:tc>
      </w:tr>
      <w:tr>
        <w:tc>
          <w:tcPr>
            <w:tcW w:type="dxa" w:w="1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Heart Failure</w:t>
            </w:r>
          </w:p>
        </w:tc>
        <w:tc>
          <w:tcPr>
            <w:tcW w:type="dxa" w:w="1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/heart-failure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/predict, GET /health</w:t>
            </w:r>
          </w:p>
        </w:tc>
        <w:tc>
          <w:tcPr>
            <w:tcW w:type="dxa" w:w="4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12-feature mortality risk prediction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Stroke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/stroke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/predict, GET /health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10-feature stroke risk (SMOTE-balanced)</w:t>
            </w:r>
          </w:p>
        </w:tc>
      </w:tr>
      <w:tr>
        <w:tc>
          <w:tcPr>
            <w:tcW w:type="dxa" w:w="1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Multi-Disease</w:t>
            </w:r>
          </w:p>
        </w:tc>
        <w:tc>
          <w:tcPr>
            <w:tcW w:type="dxa" w:w="1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/multi-disease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/assessment</w:t>
            </w:r>
          </w:p>
        </w:tc>
        <w:tc>
          <w:tcPr>
            <w:tcW w:type="dxa" w:w="4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Runs all 9 models for one patient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OCR / Upload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/upload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 upload → OCR → structured data</w:t>
            </w:r>
          </w:p>
        </w:tc>
      </w:tr>
      <w:tr>
        <w:tc>
          <w:tcPr>
            <w:tcW w:type="dxa" w:w="1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Knowledge</w:t>
            </w:r>
          </w:p>
        </w:tc>
        <w:tc>
          <w:tcPr>
            <w:tcW w:type="dxa" w:w="1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/knowledge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4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ChromaDB guideline retrieval (RAG)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Drug Safety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/drug-safety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/analyze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Medication interaction lookup</w:t>
            </w:r>
          </w:p>
        </w:tc>
      </w:tr>
      <w:tr>
        <w:tc>
          <w:tcPr>
            <w:tcW w:type="dxa" w:w="1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Workflow</w:t>
            </w:r>
          </w:p>
        </w:tc>
        <w:tc>
          <w:tcPr>
            <w:tcW w:type="dxa" w:w="1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/workflow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</w:t>
            </w:r>
          </w:p>
        </w:tc>
        <w:tc>
          <w:tcPr>
            <w:tcW w:type="dxa" w:w="4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Supervisor agent orchestration trigger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/reporting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/{id}/pdf, /{id}/html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 report generation/export</w:t>
            </w:r>
          </w:p>
        </w:tc>
      </w:tr>
      <w:tr>
        <w:tc>
          <w:tcPr>
            <w:tcW w:type="dxa" w:w="1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FHIR</w:t>
            </w:r>
          </w:p>
        </w:tc>
        <w:tc>
          <w:tcPr>
            <w:tcW w:type="dxa" w:w="1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/fhir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/medigenie/{id}/pdf</w:t>
            </w:r>
          </w:p>
        </w:tc>
        <w:tc>
          <w:tcPr>
            <w:tcW w:type="dxa" w:w="4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HL7 FHIR-formatted export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/chat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Conversational assistant</w:t>
            </w:r>
          </w:p>
        </w:tc>
      </w:tr>
      <w:tr>
        <w:tc>
          <w:tcPr>
            <w:tcW w:type="dxa" w:w="1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1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/overview, /risk-distribution</w:t>
            </w:r>
          </w:p>
        </w:tc>
        <w:tc>
          <w:tcPr>
            <w:tcW w:type="dxa" w:w="4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Aggregate statistics for UI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Model Registry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/model-registry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Lists active model versions per disease</w:t>
            </w:r>
          </w:p>
        </w:tc>
      </w:tr>
      <w:tr>
        <w:tc>
          <w:tcPr>
            <w:tcW w:type="dxa" w:w="1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Evaluation</w:t>
            </w:r>
          </w:p>
        </w:tc>
        <w:tc>
          <w:tcPr>
            <w:tcW w:type="dxa" w:w="1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/evaluation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/quality, /guardrails/log</w:t>
            </w:r>
          </w:p>
        </w:tc>
        <w:tc>
          <w:tcPr>
            <w:tcW w:type="dxa" w:w="4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 quality &amp; guardrail telemetry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Multi-Agent Workflow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Clinical reasoning is split across eight specialised agents plus a Supervisor, implemented with LangGraph — confirmed structurally unchanged from the previously verified version.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200"/>
      </w:tblGrid>
      <w:tr>
        <w:tc>
          <w:tcPr>
            <w:tcW w:type="dxa" w:w="2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Agent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5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Supervisor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app/agents/supervisor/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Routes tasks, aggregates outputs, orchestrates the full pipeline (LangGraph)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Patient Intake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app/agents/intake/</w:t>
            </w:r>
          </w:p>
        </w:tc>
        <w:tc>
          <w:tcPr>
            <w:tcW w:type="dxa" w:w="5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Structures demographic/history data from the intake form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 Analysis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app/agents/report_analysis/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Interprets OCR output, extracts structured lab values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Disease Risk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app/agents/risk/</w:t>
            </w:r>
          </w:p>
        </w:tc>
        <w:tc>
          <w:tcPr>
            <w:tcW w:type="dxa" w:w="5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Bridges the ML layer's 9 disease models into the workflow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Medical Knowledge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app/agents/knowledge/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Queries the ChromaDB vector store for guideline evidence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Drug Safety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app/agents/drug_safety/</w:t>
            </w:r>
          </w:p>
        </w:tc>
        <w:tc>
          <w:tcPr>
            <w:tcW w:type="dxa" w:w="5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Cross-checks medication list for interactions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app/agents/recommendation/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Synthesizes lifestyle/follow-up recommendations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 Generation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app/agents/report_generation/</w:t>
            </w:r>
          </w:p>
        </w:tc>
        <w:tc>
          <w:tcPr>
            <w:tcW w:type="dxa" w:w="5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Produces the final narrative report via Gemini (narration only)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Database Design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Persistence uses SQLAlchemy 2.0 ORM with nine core tables, confirmed unchanged: User, Patient, MedicalReport, AIReport, DrugSafetyAssessment, ChatConversation, ChatMessage, UserSession, LoginEvent.</w:t>
      </w:r>
    </w:p>
    <w:p>
      <w:pPr>
        <w:spacing w:after="60" w:before="220"/>
        <w:jc w:val="center"/>
      </w:pPr>
      <w:r>
        <w:drawing>
          <wp:inline distT="0" distB="0" distL="0" distR="0">
            <wp:extent cx="40957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Fig. 2. Core database entity relationships (unchanged).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Machine Learning Methodology (Updated)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the section that changed substantially. Each disease model now goes through: load the real source dataset with a disease-specific parser → extract the full set of real, usable columns (not a minimal subset) → stratified 70/15/15 train/validation/test split → train four candidate algorithms (Random Forest, Logistic Regression, SVM, XGBoost) with cross-validation on the training fold → select the best algorithm by validation-set PR-AUC → tune the decision threshold on the validation set → score once, finally, on the untouched held-out test set.</w:t>
      </w:r>
    </w:p>
    <w:p>
      <w:pPr>
        <w:spacing w:after="60" w:before="220"/>
        <w:jc w:val="center"/>
      </w:pPr>
      <w:r>
        <w:drawing>
          <wp:inline distT="0" distB="0" distL="0" distR="0">
            <wp:extent cx="47625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Fig. 3. Updated per-disease training and evaluation pipeline.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a meaningfully more rigorous design than a single fixed algorithm with a default 0.5 threshold: it lets each disease's model choice adapt to that dataset's characteristics (e.g., linear models can win on sparse/administrative data, tree ensembles on richer clinical panels), and threshold tuning on a held-out validation set (rather than the test set) avoids leaking test information into the decision boundary.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Class imbalance handling is unchanged in principle — SMOTE for stroke (applied to the training fold only), class weighting elsewhere — but is now applied on top of the richer feature sets described in Section 8.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Datasets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All datasets are real and independently sourced. The diabetes dataset's metadata label has also been corrected in this version (previously mislabelled as “Pima Indians Diabetes Dataset”; now correctly labelled “Diabetes 130-US Hospitals Dataset”, matching its actual 101,766-row content).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150"/>
        <w:gridCol w:w="1550"/>
        <w:gridCol w:w="1300"/>
        <w:gridCol w:w="1500"/>
      </w:tblGrid>
      <w:tr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Disease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Source dataset</w:t>
            </w:r>
          </w:p>
        </w:tc>
        <w:tc>
          <w:tcPr>
            <w:tcW w:type="dxa" w:w="11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 n</w:t>
            </w:r>
          </w:p>
        </w:tc>
        <w:tc>
          <w:tcPr>
            <w:tcW w:type="dxa" w:w="15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Train (70%)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Valid (15%)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(15%)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Heart Disease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UCI Cleveland Heart Disease Dataset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303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Diabetes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UCI Diabetes 130-US Hospitals Dataset</w:t>
            </w:r>
          </w:p>
        </w:tc>
        <w:tc>
          <w:tcPr>
            <w:tcW w:type="dxa" w:w="11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101,766</w:t>
            </w:r>
          </w:p>
        </w:tc>
        <w:tc>
          <w:tcPr>
            <w:tcW w:type="dxa" w:w="15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71,233</w:t>
            </w:r>
          </w:p>
        </w:tc>
        <w:tc>
          <w:tcPr>
            <w:tcW w:type="dxa" w:w="1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15,268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15,265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Kidney Disease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UCI Chronic Kidney Disease Dataset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Liver Disease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UCI Indian Liver Patient Dataset (ILPD)</w:t>
            </w:r>
          </w:p>
        </w:tc>
        <w:tc>
          <w:tcPr>
            <w:tcW w:type="dxa" w:w="11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583</w:t>
            </w:r>
          </w:p>
        </w:tc>
        <w:tc>
          <w:tcPr>
            <w:tcW w:type="dxa" w:w="15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407</w:t>
            </w:r>
          </w:p>
        </w:tc>
        <w:tc>
          <w:tcPr>
            <w:tcW w:type="dxa" w:w="1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Breast Cancer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UCI Breast Cancer Wisconsin (Diagnostic)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569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</w:tr>
      <w:tr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Parkinson's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UCI Parkinsons Dataset</w:t>
            </w:r>
          </w:p>
        </w:tc>
        <w:tc>
          <w:tcPr>
            <w:tcW w:type="dxa" w:w="11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15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1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Hepatitis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UCI Hepatitis Dataset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Heart Failure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Heart Failure Clinical Records Dataset</w:t>
            </w:r>
          </w:p>
        </w:tc>
        <w:tc>
          <w:tcPr>
            <w:tcW w:type="dxa" w:w="11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15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1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Stroke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Kaggle Stroke Prediction Dataset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5,110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3,576→6,802 (SMOTE)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767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767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Real Feature Sets Used Per Disease (Expanded)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 disease now uses its full set of real, numerically usable source columns rather than a minimal hand-picked subset — a substantial expansion from the previous version of this pipeline. No feature listed is a placeholder or fabricated value.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7600"/>
      </w:tblGrid>
      <w:tr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Disease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 count</w:t>
            </w:r>
          </w:p>
        </w:tc>
        <w:tc>
          <w:tcPr>
            <w:tcW w:type="dxa" w:w="7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Real features used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Heart Disease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age, sex, cp, trestbps, chol, fbs, restecg, thalach, exang, oldpeak, slope, ca, thal (full original UCI set)</w:t>
            </w:r>
          </w:p>
        </w:tc>
      </w:tr>
      <w:tr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Diabetes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7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age, time_in_hospital, num_lab_procedures, num_procedures, num_medications, number_outpatient, number_emergency, number_inpatient, number_diagnoses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Kidney Disease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7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age, bp, sg, al, su, rbc_enc, pc_enc, pcc_enc, ba_enc, bgr, bu, sc, sod, pot, hemo, pcv, wc, rc, htn_enc, dm_enc, cad_enc, appet_enc, pe_enc, ane_enc (full CKD attribute set, categoricals encoded)</w:t>
            </w:r>
          </w:p>
        </w:tc>
      </w:tr>
      <w:tr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Liver Disease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age, gender_enc, bilirubin, direct_bilirubin, alk_phosphatase, sgpt, sgot, total_protein, albumin, ag_ratio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Breast Cancer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mean/SE/worst morphometric features (radius, texture, perimeter, area, smoothness, compactness, concavity, concave points, symmetry, fractal dimension) — full original WDBC set</w:t>
            </w:r>
          </w:p>
        </w:tc>
      </w:tr>
      <w:tr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Parkinson's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7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Full MDVP jitter/shimmer family, NHR, HNR, RPDE, DFA, spread1, spread2, D2, PPE — full original voice-measurement set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Hepatitis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7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age, sex, steroid, antivirals, fatigue, malaise, anorexia, liver_big, liver_firm, spleen_palpable, spiders, ascites, varices, bilirubin, alk_phosphatase, sgot, albumin, protime, histology (full original set)</w:t>
            </w:r>
          </w:p>
        </w:tc>
      </w:tr>
      <w:tr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Heart Failure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7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age, anaemia, creatinine_phosphokinase, diabetes, ejection_fraction, high_blood_pressure, platelets, serum_creatinine, serum_sodium, sex, smoking, time (full original set)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Stroke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gender_enc, age, hypertension, heart_disease, ever_married_enc, work_type_enc, Residence_type_enc, avg_glucose_level, bmi, smoking_status_enc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Results — Full Evaluation Metrics (Updated)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Table below reports every metric relevant to a clinical classifier, measured on each disease's held-out test split (15% of data, untouched during model selection and threshold tuning). The “Best Model” column shows which of the four candidate algorithms was selected for that disease.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50"/>
        <w:gridCol w:w="750"/>
        <w:gridCol w:w="750"/>
        <w:gridCol w:w="800"/>
        <w:gridCol w:w="750"/>
        <w:gridCol w:w="850"/>
        <w:gridCol w:w="700"/>
        <w:gridCol w:w="800"/>
        <w:gridCol w:w="750"/>
        <w:gridCol w:w="650"/>
        <w:gridCol w:w="600"/>
        <w:gridCol w:w="650"/>
      </w:tblGrid>
      <w:tr>
        <w:tc>
          <w:tcPr>
            <w:tcW w:type="dxa" w:w="1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Disease</w:t>
            </w:r>
          </w:p>
        </w:tc>
        <w:tc>
          <w:tcPr>
            <w:tcW w:type="dxa" w:w="13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Best Model</w:t>
            </w:r>
          </w:p>
        </w:tc>
        <w:tc>
          <w:tcPr>
            <w:tcW w:type="dxa" w:w="7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W w:type="dxa" w:w="7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Bal. Acc.</w:t>
            </w:r>
          </w:p>
        </w:tc>
        <w:tc>
          <w:tcPr>
            <w:tcW w:type="dxa" w:w="8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Precision</w:t>
            </w:r>
          </w:p>
        </w:tc>
        <w:tc>
          <w:tcPr>
            <w:tcW w:type="dxa" w:w="7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Recall</w:t>
            </w:r>
          </w:p>
        </w:tc>
        <w:tc>
          <w:tcPr>
            <w:tcW w:type="dxa" w:w="8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Specificity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F1</w:t>
            </w:r>
          </w:p>
        </w:tc>
        <w:tc>
          <w:tcPr>
            <w:tcW w:type="dxa" w:w="8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ROC-AUC</w:t>
            </w:r>
          </w:p>
        </w:tc>
        <w:tc>
          <w:tcPr>
            <w:tcW w:type="dxa" w:w="7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PR-AUC</w:t>
            </w:r>
          </w:p>
        </w:tc>
        <w:tc>
          <w:tcPr>
            <w:tcW w:type="dxa" w:w="6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MCC</w:t>
            </w:r>
          </w:p>
        </w:tc>
        <w:tc>
          <w:tcPr>
            <w:tcW w:type="dxa" w:w="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κ</w:t>
            </w:r>
          </w:p>
        </w:tc>
        <w:tc>
          <w:tcPr>
            <w:tcW w:type="dxa" w:w="6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Brier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Heart Disease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SVM</w:t>
            </w:r>
          </w:p>
        </w:tc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0.826</w:t>
            </w:r>
          </w:p>
        </w:tc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0.821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0.842</w:t>
            </w:r>
          </w:p>
        </w:tc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0.762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0.880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0.800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0.899</w:t>
            </w:r>
          </w:p>
        </w:tc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0.837</w:t>
            </w:r>
          </w:p>
        </w:tc>
        <w:tc>
          <w:tcPr>
            <w:tcW w:type="dxa" w:w="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0.649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0.647</w:t>
            </w:r>
          </w:p>
        </w:tc>
        <w:tc>
          <w:tcPr>
            <w:tcW w:type="dxa" w:w="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0.125</w:t>
            </w:r>
          </w:p>
        </w:tc>
      </w:tr>
      <w:tr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Diabetes</w:t>
            </w:r>
          </w:p>
        </w:tc>
        <w:tc>
          <w:tcPr>
            <w:tcW w:type="dxa" w:w="13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LogisticRegression</w:t>
            </w:r>
          </w:p>
        </w:tc>
        <w:tc>
          <w:tcPr>
            <w:tcW w:type="dxa" w:w="7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0.617</w:t>
            </w:r>
          </w:p>
        </w:tc>
        <w:tc>
          <w:tcPr>
            <w:tcW w:type="dxa" w:w="7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0.612</w:t>
            </w:r>
          </w:p>
        </w:tc>
        <w:tc>
          <w:tcPr>
            <w:tcW w:type="dxa" w:w="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0.592</w:t>
            </w:r>
          </w:p>
        </w:tc>
        <w:tc>
          <w:tcPr>
            <w:tcW w:type="dxa" w:w="7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0.546</w:t>
            </w:r>
          </w:p>
        </w:tc>
        <w:tc>
          <w:tcPr>
            <w:tcW w:type="dxa" w:w="8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0.678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0.568</w:t>
            </w:r>
          </w:p>
        </w:tc>
        <w:tc>
          <w:tcPr>
            <w:tcW w:type="dxa" w:w="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0.650</w:t>
            </w:r>
          </w:p>
        </w:tc>
        <w:tc>
          <w:tcPr>
            <w:tcW w:type="dxa" w:w="7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0.618</w:t>
            </w:r>
          </w:p>
        </w:tc>
        <w:tc>
          <w:tcPr>
            <w:tcW w:type="dxa" w:w="6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0.226</w:t>
            </w:r>
          </w:p>
        </w:tc>
        <w:tc>
          <w:tcPr>
            <w:tcW w:type="dxa" w:w="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0.225</w:t>
            </w:r>
          </w:p>
        </w:tc>
        <w:tc>
          <w:tcPr>
            <w:tcW w:type="dxa" w:w="6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0.232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Kidney Disease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RandomForest</w:t>
            </w:r>
          </w:p>
        </w:tc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0.967</w:t>
            </w:r>
          </w:p>
        </w:tc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0.957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0.949</w:t>
            </w:r>
          </w:p>
        </w:tc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0.913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0.974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0.931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0.928</w:t>
            </w:r>
          </w:p>
        </w:tc>
        <w:tc>
          <w:tcPr>
            <w:tcW w:type="dxa" w:w="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0.009</w:t>
            </w:r>
          </w:p>
        </w:tc>
      </w:tr>
      <w:tr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Liver Disease</w:t>
            </w:r>
          </w:p>
        </w:tc>
        <w:tc>
          <w:tcPr>
            <w:tcW w:type="dxa" w:w="13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XGBoost</w:t>
            </w:r>
          </w:p>
        </w:tc>
        <w:tc>
          <w:tcPr>
            <w:tcW w:type="dxa" w:w="7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0.648</w:t>
            </w:r>
          </w:p>
        </w:tc>
        <w:tc>
          <w:tcPr>
            <w:tcW w:type="dxa" w:w="7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0.658</w:t>
            </w:r>
          </w:p>
        </w:tc>
        <w:tc>
          <w:tcPr>
            <w:tcW w:type="dxa" w:w="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0.833</w:t>
            </w:r>
          </w:p>
        </w:tc>
        <w:tc>
          <w:tcPr>
            <w:tcW w:type="dxa" w:w="7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0.635</w:t>
            </w:r>
          </w:p>
        </w:tc>
        <w:tc>
          <w:tcPr>
            <w:tcW w:type="dxa" w:w="8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0.680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0.721</w:t>
            </w:r>
          </w:p>
        </w:tc>
        <w:tc>
          <w:tcPr>
            <w:tcW w:type="dxa" w:w="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0.688</w:t>
            </w:r>
          </w:p>
        </w:tc>
        <w:tc>
          <w:tcPr>
            <w:tcW w:type="dxa" w:w="7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0.863</w:t>
            </w:r>
          </w:p>
        </w:tc>
        <w:tc>
          <w:tcPr>
            <w:tcW w:type="dxa" w:w="6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0.285</w:t>
            </w:r>
          </w:p>
        </w:tc>
        <w:tc>
          <w:tcPr>
            <w:tcW w:type="dxa" w:w="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0.267</w:t>
            </w:r>
          </w:p>
        </w:tc>
        <w:tc>
          <w:tcPr>
            <w:tcW w:type="dxa" w:w="6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0.235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Breast Cancer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SVM</w:t>
            </w:r>
          </w:p>
        </w:tc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0.977</w:t>
            </w:r>
          </w:p>
        </w:tc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0.975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0.969</w:t>
            </w:r>
          </w:p>
        </w:tc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0.969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0.982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0.969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0.999</w:t>
            </w:r>
          </w:p>
        </w:tc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0.998</w:t>
            </w:r>
          </w:p>
        </w:tc>
        <w:tc>
          <w:tcPr>
            <w:tcW w:type="dxa" w:w="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0.950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0.950</w:t>
            </w:r>
          </w:p>
        </w:tc>
        <w:tc>
          <w:tcPr>
            <w:tcW w:type="dxa" w:w="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0.017</w:t>
            </w:r>
          </w:p>
        </w:tc>
      </w:tr>
      <w:tr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Parkinson's</w:t>
            </w:r>
          </w:p>
        </w:tc>
        <w:tc>
          <w:tcPr>
            <w:tcW w:type="dxa" w:w="13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XGBoost</w:t>
            </w:r>
          </w:p>
        </w:tc>
        <w:tc>
          <w:tcPr>
            <w:tcW w:type="dxa" w:w="7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0.867</w:t>
            </w:r>
          </w:p>
        </w:tc>
        <w:tc>
          <w:tcPr>
            <w:tcW w:type="dxa" w:w="7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0.863</w:t>
            </w:r>
          </w:p>
        </w:tc>
        <w:tc>
          <w:tcPr>
            <w:tcW w:type="dxa" w:w="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0.952</w:t>
            </w:r>
          </w:p>
        </w:tc>
        <w:tc>
          <w:tcPr>
            <w:tcW w:type="dxa" w:w="7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0.870</w:t>
            </w:r>
          </w:p>
        </w:tc>
        <w:tc>
          <w:tcPr>
            <w:tcW w:type="dxa" w:w="8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0.857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0.909</w:t>
            </w:r>
          </w:p>
        </w:tc>
        <w:tc>
          <w:tcPr>
            <w:tcW w:type="dxa" w:w="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0.957</w:t>
            </w:r>
          </w:p>
        </w:tc>
        <w:tc>
          <w:tcPr>
            <w:tcW w:type="dxa" w:w="7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0.987</w:t>
            </w:r>
          </w:p>
        </w:tc>
        <w:tc>
          <w:tcPr>
            <w:tcW w:type="dxa" w:w="6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0.671</w:t>
            </w:r>
          </w:p>
        </w:tc>
        <w:tc>
          <w:tcPr>
            <w:tcW w:type="dxa" w:w="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0.661</w:t>
            </w:r>
          </w:p>
        </w:tc>
        <w:tc>
          <w:tcPr>
            <w:tcW w:type="dxa" w:w="6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0.078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Hepatitis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RandomForest</w:t>
            </w:r>
          </w:p>
        </w:tc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0.625</w:t>
            </w:r>
          </w:p>
        </w:tc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0.763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0.357</w:t>
            </w:r>
          </w:p>
        </w:tc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0.526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0.526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0.926</w:t>
            </w:r>
          </w:p>
        </w:tc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0.810</w:t>
            </w:r>
          </w:p>
        </w:tc>
        <w:tc>
          <w:tcPr>
            <w:tcW w:type="dxa" w:w="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0.434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0.317</w:t>
            </w:r>
          </w:p>
        </w:tc>
        <w:tc>
          <w:tcPr>
            <w:tcW w:type="dxa" w:w="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0.101</w:t>
            </w:r>
          </w:p>
        </w:tc>
      </w:tr>
      <w:tr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Heart Failure</w:t>
            </w:r>
          </w:p>
        </w:tc>
        <w:tc>
          <w:tcPr>
            <w:tcW w:type="dxa" w:w="13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SVM</w:t>
            </w:r>
          </w:p>
        </w:tc>
        <w:tc>
          <w:tcPr>
            <w:tcW w:type="dxa" w:w="7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0.756</w:t>
            </w:r>
          </w:p>
        </w:tc>
        <w:tc>
          <w:tcPr>
            <w:tcW w:type="dxa" w:w="7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0.705</w:t>
            </w:r>
          </w:p>
        </w:tc>
        <w:tc>
          <w:tcPr>
            <w:tcW w:type="dxa" w:w="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0.615</w:t>
            </w:r>
          </w:p>
        </w:tc>
        <w:tc>
          <w:tcPr>
            <w:tcW w:type="dxa" w:w="7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0.571</w:t>
            </w:r>
          </w:p>
        </w:tc>
        <w:tc>
          <w:tcPr>
            <w:tcW w:type="dxa" w:w="8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0.839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0.593</w:t>
            </w:r>
          </w:p>
        </w:tc>
        <w:tc>
          <w:tcPr>
            <w:tcW w:type="dxa" w:w="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0.859</w:t>
            </w:r>
          </w:p>
        </w:tc>
        <w:tc>
          <w:tcPr>
            <w:tcW w:type="dxa" w:w="7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0.729</w:t>
            </w:r>
          </w:p>
        </w:tc>
        <w:tc>
          <w:tcPr>
            <w:tcW w:type="dxa" w:w="6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0.419</w:t>
            </w:r>
          </w:p>
        </w:tc>
        <w:tc>
          <w:tcPr>
            <w:tcW w:type="dxa" w:w="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0.418</w:t>
            </w:r>
          </w:p>
        </w:tc>
        <w:tc>
          <w:tcPr>
            <w:tcW w:type="dxa" w:w="6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0.150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Stroke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LogisticRegression</w:t>
            </w:r>
          </w:p>
        </w:tc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0.769</w:t>
            </w:r>
          </w:p>
        </w:tc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0.763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0.143</w:t>
            </w:r>
          </w:p>
        </w:tc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0.757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0.770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0.240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0.823</w:t>
            </w:r>
          </w:p>
        </w:tc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0.202</w:t>
            </w:r>
          </w:p>
        </w:tc>
        <w:tc>
          <w:tcPr>
            <w:tcW w:type="dxa" w:w="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0.259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0.173</w:t>
            </w:r>
          </w:p>
        </w:tc>
        <w:tc>
          <w:tcPr>
            <w:tcW w:type="dxa" w:w="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0.162</w:t>
            </w:r>
          </w:p>
        </w:tc>
      </w:tr>
    </w:tbl>
    <w:p>
      <w:pPr>
        <w:spacing w:after="10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i/>
          <w:iCs/>
          <w:color w:val="2C5F8A"/>
          <w:sz w:val="24"/>
          <w:szCs w:val="24"/>
        </w:rPr>
        <w:t xml:space="preserve">Confusion matrix components (held-out test set)</w:t>
      </w:r>
    </w:p>
    <w:tbl>
      <w:tblPr>
        <w:tblW w:type="dxa" w:w="7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850"/>
        <w:gridCol w:w="850"/>
        <w:gridCol w:w="850"/>
        <w:gridCol w:w="850"/>
        <w:gridCol w:w="900"/>
        <w:gridCol w:w="1050"/>
        <w:gridCol w:w="1050"/>
      </w:tblGrid>
      <w:tr>
        <w:tc>
          <w:tcPr>
            <w:tcW w:type="dxa" w:w="14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Disease</w:t>
            </w:r>
          </w:p>
        </w:tc>
        <w:tc>
          <w:tcPr>
            <w:tcW w:type="dxa" w:w="8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TN</w:t>
            </w:r>
          </w:p>
        </w:tc>
        <w:tc>
          <w:tcPr>
            <w:tcW w:type="dxa" w:w="8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FP</w:t>
            </w:r>
          </w:p>
        </w:tc>
        <w:tc>
          <w:tcPr>
            <w:tcW w:type="dxa" w:w="8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FN</w:t>
            </w:r>
          </w:p>
        </w:tc>
        <w:tc>
          <w:tcPr>
            <w:tcW w:type="dxa" w:w="8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TP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n</w:t>
            </w:r>
          </w:p>
        </w:tc>
        <w:tc>
          <w:tcPr>
            <w:tcW w:type="dxa" w:w="10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Positives</w:t>
            </w:r>
          </w:p>
        </w:tc>
        <w:tc>
          <w:tcPr>
            <w:tcW w:type="dxa" w:w="10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Negatives</w:t>
            </w:r>
          </w:p>
        </w:tc>
      </w:tr>
      <w:tr>
        <w:tc>
          <w:tcPr>
            <w:tcW w:type="dxa" w:w="1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Heart Disease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14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Diabetes</w:t>
            </w:r>
          </w:p>
        </w:tc>
        <w:tc>
          <w:tcPr>
            <w:tcW w:type="dxa" w:w="8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5580</w:t>
            </w:r>
          </w:p>
        </w:tc>
        <w:tc>
          <w:tcPr>
            <w:tcW w:type="dxa" w:w="8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2650</w:t>
            </w:r>
          </w:p>
        </w:tc>
        <w:tc>
          <w:tcPr>
            <w:tcW w:type="dxa" w:w="8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3194</w:t>
            </w:r>
          </w:p>
        </w:tc>
        <w:tc>
          <w:tcPr>
            <w:tcW w:type="dxa" w:w="8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3841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15265</w:t>
            </w:r>
          </w:p>
        </w:tc>
        <w:tc>
          <w:tcPr>
            <w:tcW w:type="dxa" w:w="1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7035</w:t>
            </w:r>
          </w:p>
        </w:tc>
        <w:tc>
          <w:tcPr>
            <w:tcW w:type="dxa" w:w="1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8230</w:t>
            </w:r>
          </w:p>
        </w:tc>
      </w:tr>
      <w:tr>
        <w:tc>
          <w:tcPr>
            <w:tcW w:type="dxa" w:w="1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Kidney Disease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14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Liver Disease</w:t>
            </w:r>
          </w:p>
        </w:tc>
        <w:tc>
          <w:tcPr>
            <w:tcW w:type="dxa" w:w="8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8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8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1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1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Breast Cancer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14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Parkinson's</w:t>
            </w:r>
          </w:p>
        </w:tc>
        <w:tc>
          <w:tcPr>
            <w:tcW w:type="dxa" w:w="8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Hepatitis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14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Heart Failure</w:t>
            </w:r>
          </w:p>
        </w:tc>
        <w:tc>
          <w:tcPr>
            <w:tcW w:type="dxa" w:w="8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8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1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Stroke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562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767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730</w:t>
            </w:r>
          </w:p>
        </w:tc>
      </w:tr>
    </w:tbl>
    <w:p>
      <w:pPr>
        <w:spacing w:after="10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220"/>
        <w:jc w:val="center"/>
      </w:pPr>
      <w:r>
        <w:drawing>
          <wp:inline distT="0" distB="0" distL="0" distR="0">
            <wp:extent cx="4381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Fig. 4. Updated accuracy and ROC-AUC across all nine models, real held-out data.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Kidney disease reached a perfect ROC-AUC and PR-AUC of 1.000 on its 60-row test set — plausible given how strongly separable creatinine/albumin/haemoglobin make this dataset in the wider literature, but any perfect score on held-out data warrants a manual check for target leakage before being reported as a final claim; we did not find evidence of leakage in the feature list (only encoded categorical and lab-value columns, no identifier fields), but flag this explicitly rather than pass it through silently.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Diabetes improved from the previous version's ROC-AUC of 0.567 to 0.650 once the model gained access to six additional real administrative features (num_lab_procedures, num_procedures, number_outpatient, number_emergency, number_inpatient, number_diagnoses) beyond the previous three. It remains the weakest model in the portfolio, consistent with this being an administrative encounter dataset rather than a clinical lab panel. Hepatitis and stroke continue to show the low-precision/low-specificity pattern typical of severe class imbalance, now with the added context of validation-tuned thresholds pushing hepatitis to perfect recall (1.000) at the cost of specificity (0.526).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Per-Disease Detailed Results &amp; Graphs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Each subsection presents the confusion matrix, ROC curve, precision–recall curve, and calibration curve for one disease, generated directly from the held-out test set using the current repository's pipeline.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i/>
          <w:iCs/>
          <w:color w:val="2C5F8A"/>
          <w:sz w:val="24"/>
          <w:szCs w:val="24"/>
        </w:rPr>
        <w:t xml:space="preserve">10.1. Heart Disease</w:t>
      </w:r>
    </w:p>
    <w:p>
      <w:pPr>
        <w:spacing w:after="60" w:before="220"/>
        <w:jc w:val="center"/>
      </w:pPr>
      <w:r>
        <w:drawing>
          <wp:inline distT="0" distB="0" distL="0" distR="0">
            <wp:extent cx="4095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Fig. 5. Heart Disease — confusion matrix, ROC, PR, and calibration curves (real held-out test data).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SVM was selected as the best algorithm (validation PR-AUC 0.883 vs. 0.855 for Random Forest). ROC-AUC 0.899 and MCC 0.649 indicate solid, credible cardiac risk signal on the real 303-patient Cleveland cohort using all 13 original features.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i/>
          <w:iCs/>
          <w:color w:val="2C5F8A"/>
          <w:sz w:val="24"/>
          <w:szCs w:val="24"/>
        </w:rPr>
        <w:t xml:space="preserve">10.2. Diabetes (Readmission Risk)</w:t>
      </w:r>
    </w:p>
    <w:p>
      <w:pPr>
        <w:spacing w:after="60" w:before="220"/>
        <w:jc w:val="center"/>
      </w:pPr>
      <w:r>
        <w:drawing>
          <wp:inline distT="0" distB="0" distL="0" distR="0">
            <wp:extent cx="4095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Fig. 6. Diabetes (Readmission Risk) — confusion matrix, ROC, PR, and calibration curves (real held-out test data).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Logistic Regression was selected over the tree-based alternatives. ROC-AUC improved to 0.650 (from 0.567 previously) after expanding to 9 real administrative features, but remains the weakest model in the portfolio — an honest reflection of how little clinical signal an administrative encounter record carries for readmission risk.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i/>
          <w:iCs/>
          <w:color w:val="2C5F8A"/>
          <w:sz w:val="24"/>
          <w:szCs w:val="24"/>
        </w:rPr>
        <w:t xml:space="preserve">10.3. Kidney Disease</w:t>
      </w:r>
    </w:p>
    <w:p>
      <w:pPr>
        <w:spacing w:after="60" w:before="220"/>
        <w:jc w:val="center"/>
      </w:pPr>
      <w:r>
        <w:drawing>
          <wp:inline distT="0" distB="0" distL="0" distR="0">
            <wp:extent cx="4095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Fig. 7. Kidney Disease — confusion matrix, ROC, PR, and calibration curves (real held-out test data).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Random Forest achieved perfect separation (ROC-AUC 1.000, MCC 0.931) using the full 24-feature CKD attribute set. This is the strongest model in the portfolio and consistent with published literature on this dataset's high separability; flagged above for a manual leakage check given the perfect score.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i/>
          <w:iCs/>
          <w:color w:val="2C5F8A"/>
          <w:sz w:val="24"/>
          <w:szCs w:val="24"/>
        </w:rPr>
        <w:t xml:space="preserve">10.4. Liver Disease</w:t>
      </w:r>
    </w:p>
    <w:p>
      <w:pPr>
        <w:spacing w:after="60" w:before="220"/>
        <w:jc w:val="center"/>
      </w:pPr>
      <w:r>
        <w:drawing>
          <wp:inline distT="0" distB="0" distL="0" distR="0">
            <wp:extent cx="4095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Fig. 8. Liver Disease — confusion matrix, ROC, PR, and calibration curves (real held-out test data).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XGBoost was selected, but performance (ROC-AUC 0.688, MCC 0.285) remains modest — slightly lower than the previous version's 3-feature-subset result, suggesting the additional real features did not add clean separable signal for this particular dataset.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i/>
          <w:iCs/>
          <w:color w:val="2C5F8A"/>
          <w:sz w:val="24"/>
          <w:szCs w:val="24"/>
        </w:rPr>
        <w:t xml:space="preserve">10.5. Breast Cancer</w:t>
      </w:r>
    </w:p>
    <w:p>
      <w:pPr>
        <w:spacing w:after="60" w:before="220"/>
        <w:jc w:val="center"/>
      </w:pPr>
      <w:r>
        <w:drawing>
          <wp:inline distT="0" distB="0" distL="0" distR="0">
            <wp:extent cx="4095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Fig. 9. Breast Cancer — confusion matrix, ROC, PR, and calibration curves (real held-out test data).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SVM achieved near-perfect performance (ROC-AUC 0.999, MCC 0.950) using the full 30-feature WDBC morphometric set — an improvement over the previous 5-feature version, consistent with this dataset's well-documented high separability in the clinical ML literature.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i/>
          <w:iCs/>
          <w:color w:val="2C5F8A"/>
          <w:sz w:val="24"/>
          <w:szCs w:val="24"/>
        </w:rPr>
        <w:t xml:space="preserve">10.6. Parkinson's Disease</w:t>
      </w:r>
    </w:p>
    <w:p>
      <w:pPr>
        <w:spacing w:after="60" w:before="220"/>
        <w:jc w:val="center"/>
      </w:pPr>
      <w:r>
        <w:drawing>
          <wp:inline distT="0" distB="0" distL="0" distR="0">
            <wp:extent cx="4095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Fig. 10. Parkinson's Disease — confusion matrix, ROC, PR, and calibration curves (real held-out test data).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XGBoost was selected using the full 22-feature voice-measurement set. High precision (0.952) and recall (0.870) with ROC-AUC 0.957; specificity (0.857) is based on a small 7-negative-case test set and should be read with that caveat.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i/>
          <w:iCs/>
          <w:color w:val="2C5F8A"/>
          <w:sz w:val="24"/>
          <w:szCs w:val="24"/>
        </w:rPr>
        <w:t xml:space="preserve">10.7. Hepatitis</w:t>
      </w:r>
    </w:p>
    <w:p>
      <w:pPr>
        <w:spacing w:after="60" w:before="220"/>
        <w:jc w:val="center"/>
      </w:pPr>
      <w:r>
        <w:drawing>
          <wp:inline distT="0" distB="0" distL="0" distR="0">
            <wp:extent cx="4095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Fig. 11. Hepatitis — confusion matrix, ROC, PR, and calibration curves (real held-out test data).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Random Forest, with a validation-tuned threshold, achieves perfect recall (1.000) — catching every true positive case in the 24-row test set — at the cost of specificity (0.526). This is a deliberate, defensible trade-off for a rare, high-consequence outcome, but precision (0.357) means most flagged cases are false alarms; MCC (0.434) is the fairest single-number summary here.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i/>
          <w:iCs/>
          <w:color w:val="2C5F8A"/>
          <w:sz w:val="24"/>
          <w:szCs w:val="24"/>
        </w:rPr>
        <w:t xml:space="preserve">10.8. Heart Failure</w:t>
      </w:r>
    </w:p>
    <w:p>
      <w:pPr>
        <w:spacing w:after="60" w:before="220"/>
        <w:jc w:val="center"/>
      </w:pPr>
      <w:r>
        <w:drawing>
          <wp:inline distT="0" distB="0" distL="0" distR="0">
            <wp:extent cx="4095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Fig. 12. Heart Failure — confusion matrix, ROC, PR, and calibration curves (real held-out test data).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SVM was selected; performance (ROC-AUC 0.859, MCC 0.419) is solid but slightly below the previous version's result, using the full real 12-feature clinical record set including ejection fraction and serum creatinine/sodium.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i/>
          <w:iCs/>
          <w:color w:val="2C5F8A"/>
          <w:sz w:val="24"/>
          <w:szCs w:val="24"/>
        </w:rPr>
        <w:t xml:space="preserve">10.9. Stroke</w:t>
      </w:r>
    </w:p>
    <w:p>
      <w:pPr>
        <w:spacing w:after="60" w:before="220"/>
        <w:jc w:val="center"/>
      </w:pPr>
      <w:r>
        <w:drawing>
          <wp:inline distT="0" distB="0" distL="0" distR="0">
            <wp:extent cx="4095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Fig. 13. Stroke — confusion matrix, ROC, PR, and calibration curves (real held-out test data).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Logistic Regression, trained on SMOTE-balanced data, reaches recall 0.757 with precision 0.143 — the expected trade-off when prioritising catching a rare (4.8% prevalence), high-consequence outcome over minimising false alarms.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11. Data Integrity &amp; Reproducibility History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section extends the integrity history from earlier project phases with two new findings from verifying this updated repository, plus confirmation of what remains fixed from before.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i/>
          <w:iCs/>
          <w:color w:val="2C5F8A"/>
          <w:sz w:val="24"/>
          <w:szCs w:val="24"/>
        </w:rPr>
        <w:t xml:space="preserve">Confirmed still fixed from earlier phases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No model-registry alias bug: heart_disease resolves directly to its own real model folder; the previously-found disease_risk_model fabricated-constant folder remains deleted.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No hardcoded constant features found in any of the nine disease models' feature lists — every declared feature was individually re-verified against its real raw dataset column in this session.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Diabetes dataset metadata label corrected: now reads “Diabetes 130-US Hospitals Dataset” instead of the previously stale “Pima Indians Diabetes Dataset” label.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i/>
          <w:iCs/>
          <w:color w:val="2C5F8A"/>
          <w:sz w:val="24"/>
          <w:szCs w:val="24"/>
        </w:rPr>
        <w:t xml:space="preserve">New issues found and fixed during this verification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requirements.txt regression: numpy==2.5.2 was reintroduced alongside pandas==2.2.0, which cannot both be satisfied (pandas 2.2.0 requires numpy&lt;2). This is the same conflict fixed in an earlier phase and needs the same fix again (numpy&lt;2.0.0 ceiling instead of an exact pin).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ml/evaluation/train_and_evaluate_all_models.py currently fails to run at all due to two missing imports — FunctionTransformer and StandardScaler are used but never imported from sklearn.preprocessing. This is a blocking bug: as shipped, the training script cannot be reproduced by anyone until these two import lines are added.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All results in this report were obtained by patching these two import lines locally to verify the rest of the pipeline; the underlying training logic, feature engineering, and evaluation code all ran correctly once the imports were fixed, and produced the numbers reported in Sections 9–10.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i/>
          <w:iCs/>
          <w:color w:val="2C5F8A"/>
          <w:sz w:val="24"/>
          <w:szCs w:val="24"/>
        </w:rPr>
        <w:t xml:space="preserve">Recommended immediate action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Add "from sklearn.preprocessing import FunctionTransformer, StandardScaler" to the script's import block, and change the requirements.txt numpy pin to "numpy&lt;2.0.0". Both are one-line fixes; until they are applied, the training pipeline cannot be independently reproduced from a clean checkout, which is a real risk for an academic submission where reproducibility may be checked.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12. Technology Stack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0"/>
      </w:tblGrid>
      <w:tr>
        <w:tc>
          <w:tcPr>
            <w:tcW w:type="dxa" w:w="2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8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Technologies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8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React, TypeScript, Vite, React Router, Axios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8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FastAPI 0.110, Uvicorn, Pydantic v2, python-jose (JWT), passlib (bcrypt)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8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SQLAlchemy 2.0 ORM, Alembic migrations, SQLite (dev) / PostgreSQL (prod target)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Machine Learning</w:t>
            </w:r>
          </w:p>
        </w:tc>
        <w:tc>
          <w:tcPr>
            <w:tcW w:type="dxa" w:w="8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scikit-learn (RandomForest, LogisticRegression, SVM), XGBoost, imbalanced-learn (SMOTE), SHAP, joblib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OCR / Documents</w:t>
            </w:r>
          </w:p>
        </w:tc>
        <w:tc>
          <w:tcPr>
            <w:tcW w:type="dxa" w:w="8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EasyOCR, pdfplumber, pypdf, pdf2image, Pillow, OpenCV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Agents / LLM / RAG</w:t>
            </w:r>
          </w:p>
        </w:tc>
        <w:tc>
          <w:tcPr>
            <w:tcW w:type="dxa" w:w="8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LangGraph, LangChain, Google Gemini (google-genai), ChromaDB, Sentence-Transformers, FAISS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Reports / Interop</w:t>
            </w:r>
          </w:p>
        </w:tc>
        <w:tc>
          <w:tcPr>
            <w:tcW w:type="dxa" w:w="8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ReportLab (PDF), Jinja2 (templating), fhir.resources (HL7 FHIR)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Testing / Ops</w:t>
            </w:r>
          </w:p>
        </w:tc>
        <w:tc>
          <w:tcPr>
            <w:tcW w:type="dxa" w:w="8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pytest, pytest-asyncio, loguru, prometheus-client, APScheduler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13. Features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Nine independent disease-risk models, each now trained on its full set of real, usable source features rather than a minimal subset.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Automated best-of-four algorithm selection (Random Forest, Logistic Regression, SVM, XGBoost) per disease, chosen by validation-set PR-AUC.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Validation-set threshold tuning, kept separate from the final held-out test evaluation.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Eight-agent LangGraph workflow separating intake, OCR/report analysis, risk assessment, guideline retrieval, drug safety, recommendation, and report generation.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Retrieval-augmented guideline lookup via ChromaDB, keeping the LLM grounded rather than relying on its own memory.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Per-disease evaluation artifacts (confusion matrix, ROC, PR, calibration curves, and full metric JSON with 95% confidence intervals) generated automatically.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14. Advantages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Every reported metric is measured on real, held-out data never seen during model selection or threshold tuning.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Algorithm choice adapts per disease rather than forcing one model family onto every dataset.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Full metric set (Accuracy, Precision, Recall, Specificity, F1, ROC-AUC, PR-AUC, MCC, Cohen's κ, Brier score, 95% CIs) surfaces trade-offs a single accuracy figure would hide.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Expanded, full real feature sets extract more genuine signal from each dataset than the earlier minimal-subset versions.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15. Limitations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The training script currently cannot run without a manual two-line import fix (Section 11) — this must be corrected before the pipeline can be considered reproducible.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requirements.txt has regressed to an unsatisfiable numpy/pandas pin combination and needs re-fixing.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Kidney disease's perfect test-set score, while plausible, should be manually re-confirmed against a larger or repeated test split before being reported as a headline claim.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Diabetes remains the weakest model; its ceiling is set by the nature of the source dataset (an administrative encounter record) rather than by modelling choice.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Several test sets remain small (24–88 rows for five of nine diseases), and specificity/precision figures on the smallest of these (e.g. Parkinson's 7 negative cases) should be read with appropriate caution.</w:t>
      </w:r>
    </w:p>
    <w:p>
      <w:pPr>
        <w:spacing w:after="100" w:line="320"/>
        <w:ind w:left="403"/>
      </w:pPr>
      <w:r>
        <w:rPr>
          <w:rFonts w:ascii="Calibri" w:cs="Calibri" w:eastAsia="Calibri" w:hAnsi="Calibri"/>
          <w:sz w:val="22"/>
          <w:szCs w:val="22"/>
        </w:rPr>
        <w:t xml:space="preserve">•  End-to-end agent-level benchmarks (retrieval Precision@k, single-model baseline comparison) remain open work, as in the previous report.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16. Conclusion &amp; Future Work</w:t>
      </w:r>
    </w:p>
    <w:p>
      <w:pPr>
        <w:spacing w:after="18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updated repository represents genuine methodological progress over the version this report's predecessor documented: richer, fully real feature sets; automated multi-algorithm selection; and proper validation-based threshold tuning. Two reproducibility-blocking bugs were found and must be fixed (Section 11) before these improvements can be considered stable. Once fixed, recommended next steps are: re-confirm the kidney disease result on a repeated or larger test split; investigate whether additional real features can be found for the diabetes and liver disease models; and proceed to the end-to-end agent-level benchmarks and documentation updates flagged as outstanding in previous phases.</w:t>
      </w:r>
    </w:p>
    <w:sectPr>
      <w:headerReference w:type="default" r:id="rId7"/>
      <w:footerReference w:type="default" r:id="rId8"/>
      <w:pgSz w:w="11906" w:h="16838" w:orient="portrait"/>
      <w:pgMar w:top="1350" w:right="1300" w:bottom="13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88888"/>
        <w:sz w:val="16"/>
        <w:szCs w:val="16"/>
      </w:rPr>
      <w:t xml:space="preserve">MediGenie — Full Project Report (v2, updated repository)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cd373ec725f859415c269681dee37f12aa55b39.png"/><Relationship Id="rId10" Type="http://schemas.openxmlformats.org/officeDocument/2006/relationships/image" Target="media/e7bc299e32582e131f764fd1cb68b247930a1d31.png"/><Relationship Id="rId11" Type="http://schemas.openxmlformats.org/officeDocument/2006/relationships/image" Target="media/f1342898989eeb8104163fb897f06405faa6ec58.png"/><Relationship Id="rId12" Type="http://schemas.openxmlformats.org/officeDocument/2006/relationships/image" Target="media/3b81bc723e0e6a396bc338e5d034953ccbb4f9de.png"/><Relationship Id="rId13" Type="http://schemas.openxmlformats.org/officeDocument/2006/relationships/image" Target="media/4ef6673fe86b53639273b27e43d157085e8510f6.png"/><Relationship Id="rId14" Type="http://schemas.openxmlformats.org/officeDocument/2006/relationships/image" Target="media/4ca245cd6110938ddffa4044fbd03e5a1f275249.png"/><Relationship Id="rId15" Type="http://schemas.openxmlformats.org/officeDocument/2006/relationships/image" Target="media/c0addb10f857e4b0bd0ebb1bc1ae9f8207726170.png"/><Relationship Id="rId16" Type="http://schemas.openxmlformats.org/officeDocument/2006/relationships/image" Target="media/67ecb136a86c294b8274c2b0005198e67f387dd0.png"/><Relationship Id="rId17" Type="http://schemas.openxmlformats.org/officeDocument/2006/relationships/image" Target="media/f92fc7435324b04fc810c0299ebd7d8e62fa653e.png"/><Relationship Id="rId18" Type="http://schemas.openxmlformats.org/officeDocument/2006/relationships/image" Target="media/e3dca0de04f8cf29f2b0bd5a7b27166f146c812b.png"/><Relationship Id="rId19" Type="http://schemas.openxmlformats.org/officeDocument/2006/relationships/image" Target="media/2cfa83bf05295b67a11d7a780084a81bf5ee3bfe.png"/><Relationship Id="rId20" Type="http://schemas.openxmlformats.org/officeDocument/2006/relationships/image" Target="media/66f029be64ead5aa23c4e04cdddbb1544f0efe4d.png"/><Relationship Id="rId21" Type="http://schemas.openxmlformats.org/officeDocument/2006/relationships/image" Target="media/ed9def7155268853443a6a65474be4f5589d9c1e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2026-08-12T07:45:59.693Z</dcterms:created>
  <dcterms:modified xsi:type="dcterms:W3CDTF">2026-08-12T07:45:59.705Z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