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0"/>
        </w:rPr>
        <w:t>Tenarai Autonomous Enterprise Claim Review Agent</w:t>
      </w:r>
    </w:p>
    <w:p>
      <w:pPr>
        <w:jc w:val="center"/>
      </w:pPr>
      <w:r>
        <w:rPr>
          <w:rFonts w:ascii="Aptos" w:hAnsi="Aptos"/>
          <w:color w:val="334155"/>
          <w:sz w:val="21"/>
        </w:rPr>
        <w:t>Groq GPT-OSS + LangGraph + Deterministic Rules + Human-in-the-Loop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Executive summary</w:t>
            </w:r>
          </w:p>
        </w:tc>
      </w:tr>
    </w:tbl>
    <w:p>
      <w:r>
        <w:rPr>
          <w:b/>
        </w:rPr>
        <w:t xml:space="preserve">Objective: </w:t>
      </w:r>
      <w:r>
        <w:t>automate claim-document review while keeping financial decisions auditable and human-governed. The LLM extracts facts and drafts controlled correspondence; deterministic Python services own validation and risk routing; LangGraph manages stateful orchestration and HITL pause/resume.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6A34A"/>
                <w:sz w:val="18"/>
              </w:rPr>
              <w:t>End-to-end workflow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Step</w:t>
            </w:r>
          </w:p>
        </w:tc>
        <w:tc>
          <w:tcPr>
            <w:tcW w:type="dxa" w:w="51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1. Parse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Read pasted text, TXT or text-based PDF and normalize the claim packet.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2. Extract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Use Groq-hosted GPT-OSS with strict JSON schema to extract name, policy number, amount, conflicts and confidence.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3. Validate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 deterministic Python checks: required fields, policy exists, claimant match, active policy and coverage limit.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4. Risk gate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Trigger HITL when amount exceeds $10,000, conflicting data appears, or confidence is low.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5. Human review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LangGraph interrupts and stores state until a caseworker approves/rejects with notes.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6. Draft letter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Generate formal approval/rejection correspondence for final sign-off.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F3C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D97706"/>
                <w:sz w:val="18"/>
              </w:rPr>
              <w:t>Why this is enterprise-safe</w:t>
            </w:r>
          </w:p>
        </w:tc>
      </w:tr>
    </w:tbl>
    <w:p>
      <w:pPr>
        <w:pStyle w:val="ListBullet"/>
      </w:pPr>
      <w:r>
        <w:t>LLM does not decide claim eligibility; it only structures document facts and drafts language.</w:t>
      </w:r>
    </w:p>
    <w:p>
      <w:pPr>
        <w:pStyle w:val="ListBullet"/>
      </w:pPr>
      <w:r>
        <w:t>Business rules are deterministic, testable and auditable.</w:t>
      </w:r>
    </w:p>
    <w:p>
      <w:pPr>
        <w:pStyle w:val="ListBullet"/>
      </w:pPr>
      <w:r>
        <w:t>High-risk cases pause through a true LangGraph interrupt, not a UI-only warning.</w:t>
      </w:r>
    </w:p>
    <w:p>
      <w:pPr>
        <w:pStyle w:val="ListBullet"/>
      </w:pPr>
      <w:r>
        <w:t>The workflow can be replayed through persisted state: extracted fields, validation results, escalation reason, reviewer decision and final letter.</w:t>
      </w:r>
    </w:p>
    <w:p>
      <w:pPr>
        <w:pStyle w:val="ListBullet"/>
      </w:pPr>
      <w:r>
        <w:t>Provider abstraction allows Groq in the demo and Bedrock/Azure/OpenAI in production without redesigning the workflow.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BEAFE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2563EB"/>
                <w:sz w:val="18"/>
              </w:rPr>
              <w:t>Demo evidence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File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Scenario</w:t>
            </w:r>
          </w:p>
        </w:tc>
        <w:tc>
          <w:tcPr>
            <w:tcW w:type="dxa" w:w="3456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Expected result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01_standard_low_value_approval.pdf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Jane Doe / POL-1001 / $4,250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Auto-approve, no HITL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04_high_value_hitl.pdf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Valid $18,750 claim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Policy passes, HITL required due to threshold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08_complex_multi_page_enterprise_exception.pdf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Multi-page packet with conflicting policies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Review + HITL exception summary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Aptos Display" w:hAnsi="Aptos Display"/>
          <w:b/>
          <w:color w:val="0F172A"/>
          <w:sz w:val="36"/>
        </w:rPr>
        <w:t>Interview Talking Points and CTO Narrative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Why LangGraph?</w:t>
            </w:r>
          </w:p>
        </w:tc>
      </w:tr>
    </w:tbl>
    <w:p>
      <w:pPr>
        <w:spacing w:after="100"/>
      </w:pPr>
      <w:r>
        <w:t>This is a stateful, long-running workflow with conditional routing and human interruption, not a chat-only application.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Why not let the LLM approve or reject?</w:t>
            </w:r>
          </w:p>
        </w:tc>
      </w:tr>
    </w:tbl>
    <w:p>
      <w:pPr>
        <w:spacing w:after="100"/>
      </w:pPr>
      <w:r>
        <w:t>Claim decisions have financial and regulatory consequences. The LLM extracts facts and drafts correspondence; deterministic services own eligibility.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How does HITL work?</w:t>
            </w:r>
          </w:p>
        </w:tc>
      </w:tr>
    </w:tbl>
    <w:p>
      <w:pPr>
        <w:spacing w:after="100"/>
      </w:pPr>
      <w:r>
        <w:t>If risk conditions are met, LangGraph interrupts the graph, checkpoints state using a thread ID, and resumes only after a caseworker submits approve/reject and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How would this run in AWS?</w:t>
            </w:r>
          </w:p>
        </w:tc>
      </w:tr>
    </w:tbl>
    <w:p>
      <w:pPr>
        <w:spacing w:after="100"/>
      </w:pPr>
      <w:r>
        <w:t>S3 for claim upload, Textract for scanned PDFs, ECS/Fargate for the LangGraph worker, Aurora/Postgres for checkpoint and audit storage, Secrets Manager/KMS for secure configuration, and EventBridge/SNS for SLA escalation.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Where does RAG fit?</w:t>
            </w:r>
          </w:p>
        </w:tc>
      </w:tr>
    </w:tbl>
    <w:p>
      <w:pPr>
        <w:spacing w:after="100"/>
      </w:pPr>
      <w:r>
        <w:t>RAG is useful when eligibility depends on policy manuals or exclusion clauses. Retrieval supplies evidence; deterministic rules still govern final decisions.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0F172A"/>
                <w:sz w:val="18"/>
              </w:rPr>
              <w:t>What would you monitor?</w:t>
            </w:r>
          </w:p>
        </w:tc>
      </w:tr>
    </w:tbl>
    <w:p>
      <w:pPr>
        <w:spacing w:after="100"/>
      </w:pPr>
      <w:r>
        <w:t>Extraction accuracy, HITL rate, reviewer override rate, latency, cost per claim, failure rate and false approval/rejection rates.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FCE7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16A34A"/>
                <w:sz w:val="18"/>
              </w:rPr>
              <w:t>3-minute Loom structure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Time</w:t>
            </w:r>
          </w:p>
        </w:tc>
        <w:tc>
          <w:tcPr>
            <w:tcW w:type="dxa" w:w="5184"/>
            <w:vAlign w:val="center"/>
            <w:shd w:fill="F8FAFC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Message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0:00–0:30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Position the solution as a governed workflow: LLM extraction, deterministic decisions, LangGraph state and human accountability.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0:30–1:00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 standard claim and show straight-through approval with generated draft letter.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1:00–2:00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 high-value claim and show the HITL pause/resume path as the core demo moment.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2:00–2:30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Run complex packet and show conflict detection rather than model guessing.</w:t>
            </w:r>
          </w:p>
        </w:tc>
      </w:tr>
      <w:tr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2:30–3:00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Close with production AWS deployment and provider abstraction story.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EE2E2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color w:val="DC2626"/>
                <w:sz w:val="18"/>
              </w:rPr>
              <w:t>Final executive line</w:t>
            </w:r>
          </w:p>
        </w:tc>
      </w:tr>
    </w:tbl>
    <w:p>
      <w:pPr>
        <w:jc w:val="center"/>
      </w:pPr>
      <w:r>
        <w:rPr>
          <w:rFonts w:ascii="Aptos Display" w:hAnsi="Aptos Display"/>
          <w:b/>
          <w:color w:val="0F172A"/>
          <w:sz w:val="26"/>
        </w:rPr>
        <w:t>AI interprets documents. Rules make policy decisions. Humans govern exceptions.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Tenarai case study — Autonomous Enterprise Workflow Agent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